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A53D41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AE64AF">
        <w:rPr>
          <w:rFonts w:ascii="Times New Roman" w:hAnsi="Times New Roman" w:cs="Times New Roman"/>
          <w:b/>
          <w:sz w:val="28"/>
          <w:szCs w:val="28"/>
          <w:lang w:val="uk-UA"/>
        </w:rPr>
        <w:t>ДЕРЖАВНИЙ УНІВЕРСИТЕТ ВНУТРІШ</w:t>
      </w:r>
      <w:r w:rsidR="00A72BAD" w:rsidRPr="002D713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AE64A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72BAD" w:rsidRPr="002D713D">
        <w:rPr>
          <w:rFonts w:ascii="Times New Roman" w:hAnsi="Times New Roman" w:cs="Times New Roman"/>
          <w:b/>
          <w:sz w:val="28"/>
          <w:szCs w:val="28"/>
          <w:lang w:val="uk-UA"/>
        </w:rPr>
        <w:t>Х СПРАВ</w:t>
      </w: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038" w:rsidRPr="002D713D" w:rsidRDefault="00131038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B1CDD" w:rsidRPr="002D713D" w:rsidRDefault="005B08E9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про </w:t>
      </w:r>
      <w:r w:rsidR="00322263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моніторинг</w:t>
      </w:r>
      <w:r w:rsidR="001B1CDD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proofErr w:type="spellStart"/>
      <w:r w:rsidR="001B1CDD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стейкхолдерів</w:t>
      </w:r>
      <w:proofErr w:type="spellEnd"/>
      <w:r w:rsidR="001B1CDD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322263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щодо якості освіти та освітньої діяльності в </w:t>
      </w:r>
      <w:r w:rsidR="001B1CDD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Донецькому </w:t>
      </w:r>
      <w:r w:rsidR="00A72BAD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ДЕРЖАВНОМУ УНІВЕРСИТЕТІ ВНУТРІШНІХ СПРАВ</w:t>
      </w:r>
    </w:p>
    <w:p w:rsidR="00D716EE" w:rsidRPr="002D713D" w:rsidRDefault="00D716E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82740" w:rsidRPr="002D713D" w:rsidRDefault="00A82740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A91" w:rsidRPr="002D713D" w:rsidRDefault="00760A9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b/>
          <w:sz w:val="28"/>
          <w:szCs w:val="28"/>
          <w:lang w:val="uk-UA"/>
        </w:rPr>
        <w:t>СХВАЛЕНО</w:t>
      </w: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sz w:val="28"/>
          <w:szCs w:val="28"/>
          <w:lang w:val="uk-UA"/>
        </w:rPr>
        <w:t>На засіданні Вченої ради Університету</w:t>
      </w: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sz w:val="28"/>
          <w:szCs w:val="28"/>
          <w:lang w:val="uk-UA"/>
        </w:rPr>
        <w:t>від 26.08.2021, протокол № 19</w:t>
      </w: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b/>
          <w:sz w:val="28"/>
          <w:szCs w:val="28"/>
          <w:lang w:val="uk-UA"/>
        </w:rPr>
        <w:t>ЗАТВЕРДЖЕНО</w:t>
      </w: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sz w:val="28"/>
          <w:szCs w:val="28"/>
          <w:lang w:val="uk-UA"/>
        </w:rPr>
        <w:t>Наказом ректора Університету</w:t>
      </w:r>
    </w:p>
    <w:p w:rsidR="00FB3557" w:rsidRPr="002D713D" w:rsidRDefault="00FB3557" w:rsidP="00AE64AF">
      <w:pPr>
        <w:pStyle w:val="a8"/>
        <w:ind w:left="5245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Arial" w:hAnsi="Times New Roman" w:cs="Times New Roman"/>
          <w:sz w:val="28"/>
          <w:szCs w:val="28"/>
          <w:lang w:val="uk-UA"/>
        </w:rPr>
        <w:t>від 27.08.2021 № 445</w:t>
      </w:r>
    </w:p>
    <w:p w:rsidR="00085E4E" w:rsidRPr="002D713D" w:rsidRDefault="00085E4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5E4E" w:rsidRPr="002D713D" w:rsidRDefault="00085E4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5E4E" w:rsidRPr="002D713D" w:rsidRDefault="00085E4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61DA" w:rsidRPr="002D713D" w:rsidRDefault="00B461DA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61DA" w:rsidRPr="002D713D" w:rsidRDefault="00B461DA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A91" w:rsidRPr="002D713D" w:rsidRDefault="007906EC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Маріуполь</w:t>
      </w:r>
      <w:r w:rsidR="00085E4E" w:rsidRPr="002D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CC3A55" w:rsidRPr="002D713D" w:rsidRDefault="00760A91" w:rsidP="002D713D">
      <w:pPr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CC3A55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 Загальні положення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1.1. Положення</w:t>
      </w:r>
      <w:r w:rsidR="00E843C1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про моніторинг стейкхолдерів щодо якості освіти та освітньої діяльності в Донецькому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 розроблено відповідно до Закону України «Про освіту», Закону України «Про вищу освіту», Положення про організацію освітнього процесу </w:t>
      </w:r>
      <w:r w:rsidR="00ED6CF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 Донецькому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Рекомендацій Національного агентства із забезпечення якості </w:t>
      </w:r>
      <w:r w:rsidR="002D713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2D713D" w:rsidRPr="002D713D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о внутрішнього забезпечення якості</w:t>
      </w:r>
      <w:r w:rsidR="00C1159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освіти тощо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1.2. Положення регламентує порядок організації та проведення, аналізу та використання результатів опитування здобувачів, випускників та роботодавців стосовно якості освітнього процесу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1.3. Метою </w:t>
      </w:r>
      <w:r w:rsidR="00E843C1" w:rsidRPr="002D713D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43DFB" w:rsidRPr="002D713D">
        <w:rPr>
          <w:rFonts w:ascii="Times New Roman" w:hAnsi="Times New Roman" w:cs="Times New Roman"/>
          <w:sz w:val="28"/>
          <w:szCs w:val="28"/>
          <w:lang w:val="uk-UA"/>
        </w:rPr>
        <w:t>отримання об’єктивної інформації щодо очікувань та задоволення здобувачами вищої освіти, випускниками, роботодавцями та іншими зацікавленими особами якістю освіти і станом освітнього процесу, забезпечення зворотного зв’язку між усіма учасниками освітнього процесу і розробка пропозицій щодо його удосконалення.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1.4. Основні завдання </w:t>
      </w:r>
      <w:r w:rsidR="00E843C1" w:rsidRPr="002D713D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проведення систематичного </w:t>
      </w:r>
      <w:r w:rsidR="00E843C1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322263" w:rsidRPr="002D713D">
        <w:rPr>
          <w:rFonts w:ascii="Times New Roman" w:hAnsi="Times New Roman" w:cs="Times New Roman"/>
          <w:sz w:val="28"/>
          <w:szCs w:val="28"/>
          <w:lang w:val="uk-UA"/>
        </w:rPr>
        <w:t>викладання навчальних дисциплін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1CDD" w:rsidRPr="002D713D" w:rsidRDefault="00A72BA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– забезпечення зворотн</w:t>
      </w:r>
      <w:r w:rsidR="001B1CDD" w:rsidRPr="002D713D">
        <w:rPr>
          <w:rFonts w:ascii="Times New Roman" w:hAnsi="Times New Roman" w:cs="Times New Roman"/>
          <w:sz w:val="28"/>
          <w:szCs w:val="28"/>
          <w:lang w:val="uk-UA"/>
        </w:rPr>
        <w:t>ого зв'язку від здобувачів вищої освіти щодо якості отримуваних знань, якості надання освітніх послуг, рівня забезпечення ресурсами освітнього процесу;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проведення систематичного моніторингу якості освіти серед випускників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– організація та проведення моніторингу якості освіти випускників серед роботодавців та інших стейкхолдерів;</w:t>
      </w:r>
    </w:p>
    <w:p w:rsidR="001B1CDD" w:rsidRPr="002D713D" w:rsidRDefault="001B1CDD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– виявлення недоліків і проблемн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их питань в освітньому процесі 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7C62" w:rsidRPr="002D713D" w:rsidRDefault="001B1CDD" w:rsidP="002D71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рекомендацій для покращення організації освітнього процесу 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DFB" w:rsidRPr="002D713D" w:rsidRDefault="00B43DFB" w:rsidP="002D71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1.5. Моніторинг сте</w:t>
      </w:r>
      <w:r w:rsidR="00322263" w:rsidRPr="002D713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кхолдерів є невід’ємної складовою системи внутрішнього забезпечення якості освіти та освітньої діяльності 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2F11" w:rsidRPr="002D713D" w:rsidRDefault="00622F11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2C46" w:rsidRPr="002D713D" w:rsidRDefault="00F32C46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2. </w:t>
      </w:r>
      <w:r w:rsidR="00B43DFB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Загальні принципи організації моніторингу</w:t>
      </w:r>
    </w:p>
    <w:p w:rsidR="005F45DE" w:rsidRPr="002D713D" w:rsidRDefault="005F45D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2.1. Учасниками опитувань є здобувачі вищої освіти (курсанти/студенти та аспіранти) усіх курсів навчання, випускники та роботодавці.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2.2. Опитування здобувачів, випускників та роботодавців є анонімним.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2.3. Опитування здобувачів, випускників та роботодавців здійснюєтьс</w:t>
      </w:r>
      <w:r w:rsidR="00003AD5" w:rsidRPr="002D713D">
        <w:rPr>
          <w:rFonts w:ascii="Times New Roman" w:hAnsi="Times New Roman" w:cs="Times New Roman"/>
          <w:sz w:val="28"/>
          <w:szCs w:val="28"/>
          <w:lang w:val="uk-UA"/>
        </w:rPr>
        <w:t>я з використанням затверджених М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етодич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ною радою 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 згідно додатків 1-4.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2.4. Інформація про проведення опитування розміщується на офіційній сторінці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соціальних мережах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 за тиждень до його початку.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2.5. Основними рівнями, на яких проводяться опитування є: кафедра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льний, факультетський,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загальноуніверситетський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2.6. Організація та проведення опитувань здійснюються за участю кафедр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деканатів, відділу 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комунікації та міжнародних зв’язків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, навчально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-методичного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відділу, представників 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студентсько-курсантського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самоврядування.</w:t>
      </w:r>
    </w:p>
    <w:p w:rsidR="00B43DFB" w:rsidRPr="002D713D" w:rsidRDefault="00B43DFB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2.7. Результати опитувань розглядаються на засіданнях кафедр, 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вчених рад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факультетів та 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методичною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F11" w:rsidRPr="002D713D">
        <w:rPr>
          <w:rFonts w:ascii="Times New Roman" w:hAnsi="Times New Roman" w:cs="Times New Roman"/>
          <w:sz w:val="28"/>
          <w:szCs w:val="28"/>
          <w:lang w:val="uk-UA"/>
        </w:rPr>
        <w:t>радою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003AD5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Вченою радою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  <w:r w:rsidR="00003AD5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7C62" w:rsidRPr="002D713D" w:rsidRDefault="00B43DFB" w:rsidP="002D71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2.8. Моніторинг якості освіти проводять особисто або за допомогою електронних форм.</w:t>
      </w:r>
    </w:p>
    <w:p w:rsidR="00237C62" w:rsidRPr="002D713D" w:rsidRDefault="00237C62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BEB" w:rsidRPr="002D713D" w:rsidRDefault="008F3BEB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3. </w:t>
      </w:r>
      <w:r w:rsidR="00622F11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Цілі та зміст моніторингу </w:t>
      </w:r>
      <w:proofErr w:type="spellStart"/>
      <w:r w:rsidR="00622F11"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стейкхолдерів</w:t>
      </w:r>
      <w:proofErr w:type="spellEnd"/>
    </w:p>
    <w:p w:rsidR="005F45DE" w:rsidRPr="002D713D" w:rsidRDefault="005F45DE" w:rsidP="002D71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F11" w:rsidRPr="002D713D" w:rsidRDefault="00622F11" w:rsidP="002D71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3.1. Опитування здобувачів вищої освіти передбачає отримання та аналіз інформації щодо: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якості структури освітньої програми;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якості кадрового, методичного та матеріально-технічного забезпечення;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якості викладання;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організації та забезпечення самостійної роботи здобувачів вищої освіти;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дотримання принципів академічної доброчесності;</w:t>
      </w:r>
    </w:p>
    <w:p w:rsidR="00622F11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дотримання вимог із запобігання корупції у закладах вищої освіти;</w:t>
      </w:r>
    </w:p>
    <w:p w:rsidR="00184B97" w:rsidRPr="002D713D" w:rsidRDefault="00622F11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інших завдань.</w:t>
      </w:r>
    </w:p>
    <w:p w:rsidR="00184B97" w:rsidRPr="002D713D" w:rsidRDefault="00184B97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3.2. Опитування роботодавців передбачає  отримання та аналіз інформації щодо: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відповідності компетентностей, набутих здобувачами вищої освіти, очікуванням і потребам роботодавців;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роботодавців якістю підготовки фахівців 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відповідність потреб ринку праці у випускниках за даною спеціальністю (освітньою програмою, спеціалізацією);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рівня конкурентоспроможності випускників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потреб у інших освітніх пропозиціях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напрямків взаємодії та залучення роботодавців до освітнього процесу;</w:t>
      </w:r>
    </w:p>
    <w:p w:rsidR="00184B97" w:rsidRPr="002D713D" w:rsidRDefault="00184B97" w:rsidP="002D713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інших завдань.</w:t>
      </w:r>
    </w:p>
    <w:p w:rsidR="00184B97" w:rsidRPr="002D713D" w:rsidRDefault="00184B97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3.3 Опитування науково-педагогічних працівників передбачає отримання та аналіз інформації щодо:</w:t>
      </w:r>
    </w:p>
    <w:p w:rsidR="00184B97" w:rsidRPr="002D713D" w:rsidRDefault="00184B97" w:rsidP="002D713D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якості інфраструктури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4B97" w:rsidRPr="002D713D" w:rsidRDefault="00BD4BE8" w:rsidP="002D713D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якості знань студентів;</w:t>
      </w:r>
    </w:p>
    <w:p w:rsidR="00BD4BE8" w:rsidRPr="002D713D" w:rsidRDefault="00BD4BE8" w:rsidP="002D713D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забезпечення академічної свободи;</w:t>
      </w:r>
    </w:p>
    <w:p w:rsidR="00BD4BE8" w:rsidRPr="002D713D" w:rsidRDefault="00BD4BE8" w:rsidP="002D713D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дотримання принципів доброчесності.</w:t>
      </w:r>
    </w:p>
    <w:p w:rsidR="006F1EED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13D" w:rsidRPr="002D713D" w:rsidRDefault="002D713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B97" w:rsidRPr="002D713D" w:rsidRDefault="006F1EED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 xml:space="preserve">4. Організація і забезпечення моніторингу </w:t>
      </w:r>
      <w:proofErr w:type="spellStart"/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стейкхолдерів</w:t>
      </w:r>
      <w:proofErr w:type="spellEnd"/>
    </w:p>
    <w:p w:rsidR="005F45DE" w:rsidRPr="002D713D" w:rsidRDefault="005F45DE" w:rsidP="002D713D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A80" w:rsidRPr="002D713D" w:rsidRDefault="00A11A80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.1. Організація моніторингу стейкхолдерів – система заходів з цілеспрямованого вивчення очікувань і задоволення стейкхолдерів щодо якості і результатів освітньої діяльності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AD5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моніторингу стейкхолдерів передбачає методичне забезпечення і підтримку, проведення опитування, </w:t>
      </w:r>
      <w:r w:rsidR="00A11A80" w:rsidRPr="002D713D">
        <w:rPr>
          <w:rFonts w:ascii="Times New Roman" w:hAnsi="Times New Roman" w:cs="Times New Roman"/>
          <w:sz w:val="28"/>
          <w:szCs w:val="28"/>
          <w:lang w:val="uk-UA"/>
        </w:rPr>
        <w:t>опрацювання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, аналіз і представлення результатів опитування у вигляді звітів.</w:t>
      </w:r>
    </w:p>
    <w:p w:rsidR="00003AD5" w:rsidRPr="002D713D" w:rsidRDefault="00A11A80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 Залежно від періодичності застосовуються планові та позапланові опитування. </w:t>
      </w:r>
    </w:p>
    <w:p w:rsidR="00A11A80" w:rsidRPr="002D713D" w:rsidRDefault="00A11A80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.2.1. Планові опитування – щорічні обов’язкові опитування. До них відносяться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опитування: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першого року навчання у кінці навчального року ;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випускників, які завершили навчання у поточному навчальному році (перед отримання документу про вищу освіту);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роботодавців (у межах кожної освітньої програми не менше як один раз на два роки або за необхідністю);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інших зацікавлених осіб за необхідністю.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План заходів щодо моніторингу стейкхолдерів складається на початку кожного навчального р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оку та затверджується рішенням 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Одночасно з планом розглядається та затверджується звіт про виконання плану заходів щодо моніторингу стейкхолдерів за попередній навчальний рік. </w:t>
      </w:r>
    </w:p>
    <w:p w:rsidR="00A11A80" w:rsidRPr="002D713D" w:rsidRDefault="00A11A80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.2.2. Позапланові заходи моніторингу стейкхолдерів проводяться для вирішення завдань, які виникають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освітньої діяльності за розпорядженням ректора.</w:t>
      </w:r>
    </w:p>
    <w:p w:rsidR="00A11A80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4.3. Організацію моніторингу стейкхолдерів здійснюють відповідні структурні підрозділи в сфері діяльності яких знаходиться питання, що складають зміст опитування. </w:t>
      </w:r>
    </w:p>
    <w:p w:rsidR="00A11A80" w:rsidRPr="002D713D" w:rsidRDefault="00A11A80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Моніторинг стейкхолдерів проводиться шляхом застосування електронних анкет, сервісу </w:t>
      </w:r>
      <w:proofErr w:type="spellStart"/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 тощо (на офіційній </w:t>
      </w:r>
      <w:proofErr w:type="spellStart"/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інтернет-сторінці</w:t>
      </w:r>
      <w:proofErr w:type="spellEnd"/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або друкованих анкет, з подальшою їх обробкою. </w:t>
      </w:r>
    </w:p>
    <w:p w:rsidR="00A11A80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. Структурни</w:t>
      </w:r>
      <w:r w:rsidR="00FA55A3" w:rsidRPr="002D713D">
        <w:rPr>
          <w:rFonts w:ascii="Times New Roman" w:hAnsi="Times New Roman" w:cs="Times New Roman"/>
          <w:sz w:val="28"/>
          <w:szCs w:val="28"/>
          <w:lang w:val="uk-UA"/>
        </w:rPr>
        <w:t>й підрозділ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, відповідальни</w:t>
      </w:r>
      <w:r w:rsidR="00FA55A3" w:rsidRPr="002D713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 проведення моніторингу стейкхолдерів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199F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розробляє план проведення конкретного заходу щодо моніторингу;</w:t>
      </w: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затверджує перелік питань, що виносяться на опитування та формує анкети (бланки інтерв’ю тощо)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5199F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визначає стейкхолдерів, які безпосередньо беруть участь у заході щодо моніторингу та проводить відповідне консультування; </w:t>
      </w:r>
    </w:p>
    <w:p w:rsidR="0055199F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опитування; </w:t>
      </w:r>
    </w:p>
    <w:p w:rsidR="0055199F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готує аналіз (звіт) про результати проведеного опитування, який протягом календарного місяця подає на розгляд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Вченій раді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(факультету)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199F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надає пропозиції щодо удосконалення моніторингу стейкхолдерів 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11A80" w:rsidRPr="002D713D" w:rsidRDefault="006F1EED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готує план заходів та звіт про його виконання. </w:t>
      </w:r>
    </w:p>
    <w:p w:rsidR="00184B97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анкетування узагальнюються і передаються для ознайомлення керівництву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F1EED" w:rsidRPr="002D713D">
        <w:rPr>
          <w:rFonts w:ascii="Times New Roman" w:hAnsi="Times New Roman" w:cs="Times New Roman"/>
          <w:sz w:val="28"/>
          <w:szCs w:val="28"/>
          <w:lang w:val="uk-UA"/>
        </w:rPr>
        <w:t>, факультетам, кафедрам з подальшим обговоренням їх на засіданнях кафедр, методичній раді, ректораті, вченій раді тощо та прийняття відповідних рішень. Зазначені матеріали містять аналітичну інформацію та пропозиції з питань удосконалення освітніх програм та освітнього процесу.</w:t>
      </w:r>
    </w:p>
    <w:p w:rsidR="008F2484" w:rsidRPr="002D713D" w:rsidRDefault="008F2484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5. Види та інструменти моніторингу </w:t>
      </w:r>
      <w:proofErr w:type="spellStart"/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стейкхолдерів</w:t>
      </w:r>
      <w:proofErr w:type="spellEnd"/>
    </w:p>
    <w:p w:rsidR="005F45DE" w:rsidRPr="002D713D" w:rsidRDefault="005F45DE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99F" w:rsidRPr="002D713D" w:rsidRDefault="009334EE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 Основним методом моніторингу стейкхолдерів є опитування. Зміст, вид і обсяг опитування визначається його метою та завданнями. Основними видами опитування, що впроваджується в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є анкетування та інтерв’ю. </w:t>
      </w:r>
    </w:p>
    <w:p w:rsidR="0055199F" w:rsidRPr="002D713D" w:rsidRDefault="009334EE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.1.1. Анкетування – метод опитування, при якому респондент самостійно заповнює опитувальник (анкету). Передбачає можливість проведення групового або індивідуального анкетування. </w:t>
      </w: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Анкета, за виключенням випадків, коли є потреба з’ясувати особисту думку конкретного респондента, є анонімною. Анкети заповнюються респондентами самостійно. </w:t>
      </w: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У випадку, коли анкетування потребує зазначення даних про респондента (прізвища, імені, курсу і номеру академічної групи, місця роботи і посади тощо) обов’язковою є умова його особистої згоди. Інформація, яка зазначається у такій анкеті, не може бути використана проти респондента. Метод анкетування застосовується при визначенні кількісних характеристик при проведенні опитування. </w:t>
      </w:r>
    </w:p>
    <w:p w:rsidR="0055199F" w:rsidRPr="002D713D" w:rsidRDefault="009334EE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.1.2. Інтерв’ю – метод опитування, при якому опитувальник (бланк інтерв’ю) заповнюється зі слів респондента. Основними формами, що застосовуються, є формалізоване і фокусне інтерв’ю.</w:t>
      </w: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Формалізоване інтерв’ю – метод опитування, при якому процес постановки питань і реєстрація відповідей є стандартизованим, тобто передбачає наявність стандартизованої процедури (заздалегідь складений план інтерв’ю, сформульовані питання, постановка їх в певній послідовності, перелік можливих варіантів відповідей тощо). </w:t>
      </w:r>
    </w:p>
    <w:p w:rsidR="0055199F" w:rsidRPr="002D713D" w:rsidRDefault="0055199F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Фокусоване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інтерв’ю – інтерв’ю, що передбачає отримання інформації про реакцію респондента на заздалегідь задану дію. Інтерв’ю застосовується при вивченні якісних характеристик в процесі опитування. </w:t>
      </w:r>
    </w:p>
    <w:p w:rsidR="0055199F" w:rsidRPr="002D713D" w:rsidRDefault="009334EE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.2. За необхідності при проведенні моніторингу стейкхолдерів застос</w:t>
      </w:r>
      <w:r w:rsidR="00D962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вуються інші методи, які не суперечать чинному законодавству України.</w:t>
      </w:r>
    </w:p>
    <w:p w:rsidR="002D713D" w:rsidRDefault="002D713D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5199F" w:rsidRPr="002D713D" w:rsidRDefault="009334EE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6</w:t>
      </w:r>
      <w:r w:rsidR="0055199F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. </w:t>
      </w:r>
      <w:r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Порядок </w:t>
      </w:r>
      <w:r w:rsidR="000C5D39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організації та проведення моніторингу якості освіти серед здобувачів вищої освіти Донецького </w:t>
      </w:r>
      <w:r w:rsid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ДЕРЖАВНОГО УНІВЕРСИТЕТУ ВНУТРІШ</w:t>
      </w:r>
      <w:r w:rsidR="00A72BAD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</w:t>
      </w:r>
      <w:r w:rsid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</w:t>
      </w:r>
      <w:r w:rsidR="00A72BAD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Х СПРАВ</w:t>
      </w:r>
    </w:p>
    <w:p w:rsidR="00E31B11" w:rsidRPr="002D713D" w:rsidRDefault="00E31B11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</w:t>
      </w:r>
      <w:r w:rsidR="002D713D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.1. </w:t>
      </w:r>
      <w:r w:rsidR="0055199F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Якість вищої освіти в </w:t>
      </w:r>
      <w:r w:rsidR="00A72BAD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Донецькому державному університеті внутрішніх справ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.1.1. Моніторинг якості вищої освіти серед здобувачів вищої освіти здійснюється за допомогою проведення опитування, метою якого є аналіз якості вищої освіти.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.1.2. Опитування «Якість вищої освіти» здійснюється з використанням затвердженої методичною радою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B34845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анкети, яка проводиться за допомогою google-форми 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та/ або письмов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.1.3. Опитування здійснюється наприкінці кожного навчального року. Інформація про проведення опитування розміщується на офіційній сторінці </w:t>
      </w:r>
      <w:r w:rsidR="000C5D39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соціальних мережах (</w:t>
      </w:r>
      <w:proofErr w:type="spellStart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) за тиждень до його початку.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.1.4. Результати опитувань розглядаються на першому засіданні нового навчального року кафедр, 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вчених рад факультетів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та методичній ради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Вченій раді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4EE" w:rsidRPr="002D713D" w:rsidRDefault="009334EE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</w:t>
      </w:r>
      <w:r w:rsidR="002D713D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.2. </w:t>
      </w:r>
      <w:r w:rsidR="0055199F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Якість викладання навчальних дисциплін в </w:t>
      </w:r>
      <w:r w:rsidR="000C5D39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Донецькому </w:t>
      </w:r>
      <w:r w:rsidR="00A72BAD" w:rsidRPr="002D71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державному університеті внутрішніх справ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.2.1. Моніторинг якості освіти серед здобувачів вищої освіти здійснюється за допомогою проведення опитування, метою якого є визначення рівня якості викладання навчальних дисциплін в </w:t>
      </w:r>
      <w:r w:rsidR="002D713D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.2.2. Опитування «Якість викладання навчальних дисциплін в </w:t>
      </w:r>
      <w:r w:rsidR="000C5D39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Донецькому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» проводиться наприкінці поточного </w:t>
      </w:r>
      <w:r w:rsidR="00E31B11" w:rsidRPr="002D713D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 всіх форм навчання (може проводитись перед початком екзаменаційної сесії, під час консультац</w:t>
      </w:r>
      <w:r w:rsidR="000C5D39" w:rsidRPr="002D713D">
        <w:rPr>
          <w:rFonts w:ascii="Times New Roman" w:hAnsi="Times New Roman" w:cs="Times New Roman"/>
          <w:sz w:val="28"/>
          <w:szCs w:val="28"/>
          <w:lang w:val="uk-UA"/>
        </w:rPr>
        <w:t>ій до іспитів або під час іспитів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.2.3. Анкетування проходить у 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google-форми та/ або письмов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форми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Під час опитування застосовується одна анкета для всіх дисциплін поточного </w:t>
      </w:r>
      <w:r w:rsidR="00E31B11" w:rsidRPr="002D713D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5D39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.2.4. Заповнені листи опитування куратори академічних груп передають до деканатів факультетів</w:t>
      </w:r>
      <w:r w:rsidR="000C5D39"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99F" w:rsidRPr="002D713D" w:rsidRDefault="0055199F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CF3"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.2.5. Деканати факультетів обробляють заповнені анкети, аналізують їх результати на засіданнях кафедр, </w:t>
      </w:r>
      <w:r w:rsidR="00BD4BE8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Вчених рад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факультетів та надають звіти з аналізу до 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методичній ради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університету, Вченій раді </w:t>
      </w:r>
      <w:r w:rsidR="002D713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.2.6. Загальні результати опитування заслуховуються два рази на навчальний рік (березень та жовтень).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.2.7. Результати опитування </w:t>
      </w:r>
      <w:r w:rsidR="001D5074" w:rsidRPr="002D713D">
        <w:rPr>
          <w:rFonts w:ascii="Times New Roman" w:hAnsi="Times New Roman" w:cs="Times New Roman"/>
          <w:sz w:val="28"/>
          <w:szCs w:val="28"/>
          <w:lang w:val="uk-UA"/>
        </w:rPr>
        <w:t>можуть стати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підставою для перегляду освітніх компонентів відповідної освітньої програми.</w:t>
      </w:r>
    </w:p>
    <w:p w:rsidR="009334EE" w:rsidRPr="002D713D" w:rsidRDefault="009334EE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99F" w:rsidRPr="002D713D" w:rsidRDefault="000C5D39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7</w:t>
      </w:r>
      <w:r w:rsidR="0055199F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. </w:t>
      </w:r>
      <w:r w:rsidR="00ED6CF3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Порядок організації та проведення моніторингу якості освіти серед випускників Донецького </w:t>
      </w:r>
      <w:r w:rsid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Державного університету внутріш</w:t>
      </w:r>
      <w:r w:rsidR="00A72BAD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</w:t>
      </w:r>
      <w:r w:rsid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</w:t>
      </w:r>
      <w:r w:rsidR="00A72BAD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х справ</w:t>
      </w:r>
    </w:p>
    <w:p w:rsidR="005F45DE" w:rsidRPr="002D713D" w:rsidRDefault="005F45DE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 Моніторинг думки випускників проводиться </w:t>
      </w:r>
      <w:r w:rsidR="00D1640B" w:rsidRPr="002D713D">
        <w:rPr>
          <w:rFonts w:ascii="Times New Roman" w:hAnsi="Times New Roman" w:cs="Times New Roman"/>
          <w:sz w:val="28"/>
          <w:szCs w:val="28"/>
          <w:lang w:val="uk-UA"/>
        </w:rPr>
        <w:t>деканом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у рік закінчення та </w:t>
      </w:r>
      <w:r w:rsidR="00BD4BE8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через рік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навчання, для відстеження кар’єрного зростання, за допомогою 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google-форми та/ або письмов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формі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(Додаток 3).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 Результати опитувань заслуховуються та обговорюються на засіданнях кафедр та 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Вчених радах факультету, Вченій раді </w:t>
      </w:r>
      <w:r w:rsidR="002D713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D1640B"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.3. Результати опитування </w:t>
      </w:r>
      <w:r w:rsidR="00D1640B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можуть стати підставою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для перегляду освітніх компонентів, результатів навчання та набутих компетентностей відповідної освітньої програми.</w:t>
      </w:r>
    </w:p>
    <w:p w:rsidR="009334EE" w:rsidRPr="002D713D" w:rsidRDefault="009334EE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99F" w:rsidRPr="002D713D" w:rsidRDefault="000C5D39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8</w:t>
      </w:r>
      <w:r w:rsidR="0055199F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. </w:t>
      </w:r>
      <w:r w:rsidR="00ED6CF3" w:rsidRPr="002D713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Порядок організації та проведення моніторингу якості освіти серед роботодавців</w:t>
      </w:r>
    </w:p>
    <w:p w:rsidR="005F45DE" w:rsidRPr="002D713D" w:rsidRDefault="005F45DE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.1. Моніторинг думки роботодавців щодо якості освіти випускників проводиться один раз на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два роки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у зручний для роботодавця час за допомогою 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google-форми та/ або 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письмової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формі 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(Додаток 4).</w:t>
      </w:r>
    </w:p>
    <w:p w:rsidR="0055199F" w:rsidRPr="002D713D" w:rsidRDefault="00ED6CF3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.2. Результати цього моніторингу доступні завідувачу кафедри, декану факультету, </w:t>
      </w:r>
      <w:r w:rsidR="008244D5" w:rsidRPr="002D713D">
        <w:rPr>
          <w:rFonts w:ascii="Times New Roman" w:hAnsi="Times New Roman" w:cs="Times New Roman"/>
          <w:sz w:val="28"/>
          <w:szCs w:val="28"/>
          <w:lang w:val="uk-UA"/>
        </w:rPr>
        <w:t>начальнику навчально-методичного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відділу.</w:t>
      </w:r>
    </w:p>
    <w:p w:rsidR="0055199F" w:rsidRPr="002D713D" w:rsidRDefault="00ED6CF3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199F" w:rsidRPr="002D713D">
        <w:rPr>
          <w:rFonts w:ascii="Times New Roman" w:hAnsi="Times New Roman" w:cs="Times New Roman"/>
          <w:sz w:val="28"/>
          <w:szCs w:val="28"/>
          <w:lang w:val="uk-UA"/>
        </w:rPr>
        <w:t>.3. Результати опитування є підставою для перегляду освітніх компонентів, результатів навчання та набутих компетентностей відповідної освітньої програми.</w:t>
      </w:r>
    </w:p>
    <w:p w:rsidR="00F655DA" w:rsidRPr="002D713D" w:rsidRDefault="00F655DA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5DA" w:rsidRPr="002D713D" w:rsidRDefault="00F655DA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9. </w:t>
      </w:r>
      <w:r w:rsidR="000E2A47" w:rsidRPr="002D713D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5F45DE" w:rsidRPr="002D713D" w:rsidRDefault="005F45DE" w:rsidP="002D713D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5DA" w:rsidRPr="002D713D" w:rsidRDefault="00F655DA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9.1. Пол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оження затверджується рішенням 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 вводиться в дію наказом ректора. </w:t>
      </w:r>
    </w:p>
    <w:p w:rsidR="00F655DA" w:rsidRPr="002D713D" w:rsidRDefault="00F655DA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9.2. Зміни та доповнення д</w:t>
      </w:r>
      <w:r w:rsidR="00481BF3" w:rsidRPr="002D713D">
        <w:rPr>
          <w:rFonts w:ascii="Times New Roman" w:hAnsi="Times New Roman" w:cs="Times New Roman"/>
          <w:sz w:val="28"/>
          <w:szCs w:val="28"/>
          <w:lang w:val="uk-UA"/>
        </w:rPr>
        <w:t>о Положення вносяться рішенням 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та вводиться в дію наказом ректора.</w:t>
      </w: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AD5" w:rsidRPr="002D713D" w:rsidRDefault="00003AD5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AD5" w:rsidRPr="002D713D" w:rsidRDefault="00003AD5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AD5" w:rsidRPr="002D713D" w:rsidRDefault="00003AD5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Додаток 1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Анкетування здобувачів вищої освіти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«Якість вищої освіти в Донецькому </w:t>
      </w:r>
      <w:r w:rsidR="00A72BAD"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державному університеті внутрішніх справ</w:t>
      </w:r>
      <w:r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5143F4" w:rsidRPr="002D713D" w:rsidRDefault="005143F4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Добрий день! Донецький </w:t>
      </w:r>
      <w:r w:rsidR="00A72BAD"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державний університет внутрішніх справ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 опитування студентів/курсантів </w:t>
      </w:r>
      <w:proofErr w:type="spellStart"/>
      <w:r w:rsidR="00A72BAD"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метою якого є аналіз якості вищої освіти. Позначте відповідь, яка найбільше Вам імпонує, або висловіть свою думку. Можете бути певні, що всі отримані дані є конфіденційними та будуть використані в узагальненому вигляді. Дякуємо за співпрацю!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Загальний блок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На якому факультеті Ви навчаєтесь? </w:t>
      </w:r>
    </w:p>
    <w:p w:rsidR="00013B84" w:rsidRPr="002D713D" w:rsidRDefault="00013B84" w:rsidP="002D713D">
      <w:pPr>
        <w:autoSpaceDE w:val="0"/>
        <w:autoSpaceDN w:val="0"/>
        <w:adjustRightInd w:val="0"/>
        <w:spacing w:after="13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Факультет № 1 </w:t>
      </w:r>
    </w:p>
    <w:p w:rsidR="00013B84" w:rsidRPr="002D713D" w:rsidRDefault="00013B84" w:rsidP="002D713D">
      <w:pPr>
        <w:autoSpaceDE w:val="0"/>
        <w:autoSpaceDN w:val="0"/>
        <w:adjustRightInd w:val="0"/>
        <w:spacing w:after="13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Факультет № 2 </w:t>
      </w:r>
    </w:p>
    <w:p w:rsidR="00013B84" w:rsidRPr="002D713D" w:rsidRDefault="00013B84" w:rsidP="002D713D">
      <w:pPr>
        <w:autoSpaceDE w:val="0"/>
        <w:autoSpaceDN w:val="0"/>
        <w:adjustRightInd w:val="0"/>
        <w:spacing w:after="13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Факультет № 3 </w:t>
      </w:r>
    </w:p>
    <w:p w:rsidR="00013B84" w:rsidRPr="002D713D" w:rsidRDefault="00013B84" w:rsidP="002D713D">
      <w:pPr>
        <w:autoSpaceDE w:val="0"/>
        <w:autoSpaceDN w:val="0"/>
        <w:adjustRightInd w:val="0"/>
        <w:spacing w:after="13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Факультет № 4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За якою спеціальністю Ви здобуваєте освіту?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Правоохоронна діяльність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Економіка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Публічне управління та адміністрування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3. На якому курсі Ви навчаєтесь?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1 курс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2 курс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3 курс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4 курс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1 курс ОС "Магістр"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2 курс ОС "Магістр"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4. Форма навчання: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Денна форма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Заочна форма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5. Форма фінансування: </w:t>
      </w:r>
    </w:p>
    <w:p w:rsidR="00013B84" w:rsidRPr="002D713D" w:rsidRDefault="00013B84" w:rsidP="002D713D">
      <w:pPr>
        <w:autoSpaceDE w:val="0"/>
        <w:autoSpaceDN w:val="0"/>
        <w:adjustRightInd w:val="0"/>
        <w:spacing w:after="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 державним замовленням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 кошти фізичних (юридичних) осіб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6. Стать: </w:t>
      </w:r>
    </w:p>
    <w:p w:rsidR="00013B84" w:rsidRPr="002D713D" w:rsidRDefault="00013B84" w:rsidP="002D713D">
      <w:pPr>
        <w:autoSpaceDE w:val="0"/>
        <w:autoSpaceDN w:val="0"/>
        <w:adjustRightInd w:val="0"/>
        <w:spacing w:after="3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Чоловіча; </w:t>
      </w:r>
    </w:p>
    <w:p w:rsidR="00C734AA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Жіноча</w:t>
      </w:r>
      <w:r w:rsidR="0024485B" w:rsidRPr="002D71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34AA" w:rsidRPr="002D713D" w:rsidRDefault="00C734AA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Інше.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7. В якій області України Ви закінчували загальноосвітній заклад </w:t>
      </w:r>
      <w:r w:rsidR="00976129" w:rsidRPr="002D713D">
        <w:rPr>
          <w:rFonts w:ascii="Times New Roman" w:hAnsi="Times New Roman" w:cs="Times New Roman"/>
          <w:sz w:val="28"/>
          <w:szCs w:val="28"/>
          <w:lang w:val="uk-UA"/>
        </w:rPr>
        <w:t>освіти? (школа, ліцей, гімназія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тощо)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Донецька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Вінницька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Луганська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Львівська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область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Інша</w:t>
      </w:r>
      <w:r w:rsidR="005143F4" w:rsidRPr="002D713D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8. Чи задоволені Ви навчанням у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Так, повністю.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Більше задоволений, ніж незадоволений.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Більше незадоволений, ніж задоволений. 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незадоволений.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відповісти.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Блок 1. Якість знань здобувачів вищої освіти </w:t>
      </w:r>
    </w:p>
    <w:p w:rsidR="005143F4" w:rsidRPr="002D713D" w:rsidRDefault="005143F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9. Оцініть, на скільки Ви задоволені якістю освіти, яку отримуєте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 5-ти бальною шкалою?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10. Що в організації освітнього процесу найбільше ускладнює процес Вашого навчання?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організації самостійної роботи.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lastRenderedPageBreak/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Недостатня практична підготовка.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Мало уваги приділяється спеціалізованим дисциплінам.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Все влаштовує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11. На Вашу думку, знань, умінь та практичних навичок, отриманих під час навчання у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, буде достатньо для Вашої майбутньої професійної діяльності, за 5-ти бальною шкалою?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013B84" w:rsidRPr="002D713D" w:rsidRDefault="00013B84" w:rsidP="002D713D">
      <w:pPr>
        <w:autoSpaceDE w:val="0"/>
        <w:autoSpaceDN w:val="0"/>
        <w:adjustRightInd w:val="0"/>
        <w:spacing w:after="3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i/>
          <w:sz w:val="28"/>
          <w:szCs w:val="28"/>
          <w:lang w:val="uk-UA"/>
        </w:rPr>
        <w:t>Блок 2. Якість надання освітніх послуг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12. Як ви оцінюєте рівень викладання у закладі вищої освіти?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Високий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Достатній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Низький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Зазначте свою думку, стосовно дисциплін, які викладались за весь період навчання у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, згідно оцінок (1-5):</w:t>
      </w:r>
    </w:p>
    <w:tbl>
      <w:tblPr>
        <w:tblStyle w:val="a7"/>
        <w:tblpPr w:leftFromText="180" w:rightFromText="180" w:vertAnchor="text" w:horzAnchor="margin" w:tblpY="219"/>
        <w:tblW w:w="9404" w:type="dxa"/>
        <w:tblLayout w:type="fixed"/>
        <w:tblLook w:val="04A0"/>
      </w:tblPr>
      <w:tblGrid>
        <w:gridCol w:w="7065"/>
        <w:gridCol w:w="453"/>
        <w:gridCol w:w="454"/>
        <w:gridCol w:w="453"/>
        <w:gridCol w:w="453"/>
        <w:gridCol w:w="526"/>
      </w:tblGrid>
      <w:tr w:rsidR="00013B84" w:rsidRPr="002D713D" w:rsidTr="005143F4">
        <w:trPr>
          <w:trHeight w:val="279"/>
        </w:trPr>
        <w:tc>
          <w:tcPr>
            <w:tcW w:w="706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466"/>
        </w:trPr>
        <w:tc>
          <w:tcPr>
            <w:tcW w:w="7065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Забагато теоретичних дисциплін та замало дисциплін практичної підготовки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466"/>
        </w:trPr>
        <w:tc>
          <w:tcPr>
            <w:tcW w:w="7065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Зустрічаються дисципліни, наповнення яких повторюється з іншими, що вивчалися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454"/>
        </w:trPr>
        <w:tc>
          <w:tcPr>
            <w:tcW w:w="7065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Спочатку викладаються спеціалізовані дисципліни зі спеціальності, а потім загальні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466"/>
        </w:trPr>
        <w:tc>
          <w:tcPr>
            <w:tcW w:w="7065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що подається, застаріла або не відповідає дійсності, або не відповідає сучасним потребам професії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279"/>
        </w:trPr>
        <w:tc>
          <w:tcPr>
            <w:tcW w:w="7065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Недостатня кількість профільних дисциплін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477"/>
        </w:trPr>
        <w:tc>
          <w:tcPr>
            <w:tcW w:w="706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 часу відводиться на самостійну підготовку, що значно знижує якість засвоєння матеріалу</w:t>
            </w: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3B84" w:rsidRPr="002D713D" w:rsidRDefault="00013B84" w:rsidP="002D713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. Скажіть, чи зустрічалися Ви з ситуаціями, які наведені нижче, та, якщо так, то як часто?</w:t>
      </w:r>
    </w:p>
    <w:tbl>
      <w:tblPr>
        <w:tblStyle w:val="a7"/>
        <w:tblpPr w:leftFromText="180" w:rightFromText="180" w:vertAnchor="text" w:horzAnchor="margin" w:tblpY="219"/>
        <w:tblW w:w="9343" w:type="dxa"/>
        <w:tblLayout w:type="fixed"/>
        <w:tblLook w:val="04A0"/>
      </w:tblPr>
      <w:tblGrid>
        <w:gridCol w:w="7019"/>
        <w:gridCol w:w="450"/>
        <w:gridCol w:w="451"/>
        <w:gridCol w:w="450"/>
        <w:gridCol w:w="450"/>
        <w:gridCol w:w="523"/>
      </w:tblGrid>
      <w:tr w:rsidR="00013B84" w:rsidRPr="002D713D" w:rsidTr="005143F4">
        <w:trPr>
          <w:cantSplit/>
          <w:trHeight w:val="991"/>
        </w:trPr>
        <w:tc>
          <w:tcPr>
            <w:tcW w:w="7019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Ситуації</w:t>
            </w:r>
          </w:p>
        </w:tc>
        <w:tc>
          <w:tcPr>
            <w:tcW w:w="450" w:type="dxa"/>
            <w:textDirection w:val="btLr"/>
          </w:tcPr>
          <w:p w:rsidR="00013B84" w:rsidRPr="002D713D" w:rsidRDefault="00013B84" w:rsidP="002D713D">
            <w:pPr>
              <w:pStyle w:val="a6"/>
              <w:ind w:left="0"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Часто</w:t>
            </w:r>
          </w:p>
        </w:tc>
        <w:tc>
          <w:tcPr>
            <w:tcW w:w="451" w:type="dxa"/>
            <w:textDirection w:val="btLr"/>
          </w:tcPr>
          <w:p w:rsidR="00013B84" w:rsidRPr="002D713D" w:rsidRDefault="00013B84" w:rsidP="002D713D">
            <w:pPr>
              <w:pStyle w:val="a6"/>
              <w:ind w:left="0"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Доволі часто</w:t>
            </w:r>
          </w:p>
        </w:tc>
        <w:tc>
          <w:tcPr>
            <w:tcW w:w="450" w:type="dxa"/>
            <w:textDirection w:val="btLr"/>
          </w:tcPr>
          <w:p w:rsidR="00013B84" w:rsidRPr="002D713D" w:rsidRDefault="00013B84" w:rsidP="002D713D">
            <w:pPr>
              <w:pStyle w:val="a6"/>
              <w:ind w:left="0"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Інколи</w:t>
            </w:r>
          </w:p>
        </w:tc>
        <w:tc>
          <w:tcPr>
            <w:tcW w:w="450" w:type="dxa"/>
            <w:textDirection w:val="btLr"/>
          </w:tcPr>
          <w:p w:rsidR="00013B84" w:rsidRPr="002D713D" w:rsidRDefault="00013B84" w:rsidP="002D713D">
            <w:pPr>
              <w:pStyle w:val="a6"/>
              <w:ind w:left="0"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Рідко</w:t>
            </w:r>
          </w:p>
        </w:tc>
        <w:tc>
          <w:tcPr>
            <w:tcW w:w="523" w:type="dxa"/>
            <w:textDirection w:val="btLr"/>
          </w:tcPr>
          <w:p w:rsidR="00013B84" w:rsidRPr="002D713D" w:rsidRDefault="00013B84" w:rsidP="002D713D">
            <w:pPr>
              <w:pStyle w:val="a6"/>
              <w:ind w:left="0"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Ніколи</w:t>
            </w:r>
          </w:p>
        </w:tc>
      </w:tr>
      <w:tr w:rsidR="00013B84" w:rsidRPr="002D713D" w:rsidTr="005143F4">
        <w:trPr>
          <w:trHeight w:val="467"/>
        </w:trPr>
        <w:tc>
          <w:tcPr>
            <w:tcW w:w="701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Незрозуміле пояснення матеріалу, що викладався під час заняття (не вистачає прикладів, фактів тощо</w:t>
            </w:r>
            <w:r w:rsidR="00550976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455"/>
        </w:trPr>
        <w:tc>
          <w:tcPr>
            <w:tcW w:w="7019" w:type="dxa"/>
          </w:tcPr>
          <w:p w:rsidR="00013B84" w:rsidRPr="002D713D" w:rsidRDefault="00013B84" w:rsidP="002D713D">
            <w:pPr>
              <w:tabs>
                <w:tab w:val="left" w:pos="42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не відповідає на питання, які виникали у студентів протягом заняття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467"/>
        </w:trPr>
        <w:tc>
          <w:tcPr>
            <w:tcW w:w="701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викладачами під час лекційних занять застарілої інформації, яка не має практичної цінності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233"/>
        </w:trPr>
        <w:tc>
          <w:tcPr>
            <w:tcW w:w="701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Некомпетентність викладача в питаннях курсу, який він викладає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700"/>
        </w:trPr>
        <w:tc>
          <w:tcPr>
            <w:tcW w:w="70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Нецікаво, одноманітно проходять лекції та семінарські заняття, через що не втриму</w:t>
            </w:r>
            <w:r w:rsidR="00550976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увага студентів під час заняття та не засвоюється матеріал, що викладається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245"/>
        </w:trPr>
        <w:tc>
          <w:tcPr>
            <w:tcW w:w="70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Суб’єктивність викладачів, нав’язування своєї точки зору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" w:type="dxa"/>
            <w:vAlign w:val="center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5143F4" w:rsidRPr="002D713D" w:rsidRDefault="005143F4" w:rsidP="002D713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. Стикався (</w:t>
      </w:r>
      <w:proofErr w:type="spellStart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лась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з дискримінацією за гендерною ознакою під час вступу та/або освітнього процесу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Часто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Рідко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Ніколи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Скажіть, чи плануєте Ви працювати за спеціальністю після завершення навчання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Однозначно так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так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ні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Однозначно ні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Ще не визначився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лась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143F4" w:rsidRPr="002D713D" w:rsidRDefault="005143F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. Наскільки для вас зрозуміла система оцінювання знань?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зрозуміла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зрозуміла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незрозуміла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Абсолютно незрозуміла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Мені не цікава ця інформація</w:t>
      </w:r>
    </w:p>
    <w:p w:rsidR="005143F4" w:rsidRPr="002D713D" w:rsidRDefault="005143F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Скажіть, як часто Ви звертались до системи </w:t>
      </w:r>
      <w:proofErr w:type="spellStart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з навчальних дисциплін?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(не рідше 1 разу на тиждень)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(не рідше 1 разу на місяць)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Рідко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(рідше 1 разу на місяць)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Лише 1 раз заходив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Взагалі не заходив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знаю, що це</w:t>
      </w:r>
    </w:p>
    <w:p w:rsidR="005143F4" w:rsidRPr="002D713D" w:rsidRDefault="005143F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. Наскільки Ви згодні чи не згодні з твердженням: «Я хотів (</w:t>
      </w:r>
      <w:proofErr w:type="spellStart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би, щоб система </w:t>
      </w:r>
      <w:proofErr w:type="spellStart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активніше використовувалась викладачами у навчальному процесі»? 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Абсолютно не згоден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не згоден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згоден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MS Mincho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згоден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Жодного разу не використовував систему/ не можу оцінити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. Скажіть, як часто Ви звертались до електронної бібліотеки для роботи з навчальних дисциплін?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 (не рідше 1 разу на тиждень)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 (не рідше 1 разу на місяць)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Рідко працював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 (рідше 1 разу на місяць)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Лише 1 раз заходив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Взагалі не заходив 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знаю, що це</w:t>
      </w:r>
    </w:p>
    <w:p w:rsidR="005143F4" w:rsidRPr="002D713D" w:rsidRDefault="005143F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Блок 3. Оцінювання рівня забезпечення ресурсами освітнього процесу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13B84" w:rsidRPr="002D713D" w:rsidRDefault="005B0295" w:rsidP="002D713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Використовуючи 5-ти бальну шкалу, оцініть рівень забезпечення ресурсами, що використовуються при навчанні у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, де 1 – абсолютно незадоволений, 5 – повністю задоволений</w:t>
      </w:r>
    </w:p>
    <w:tbl>
      <w:tblPr>
        <w:tblStyle w:val="a7"/>
        <w:tblpPr w:leftFromText="180" w:rightFromText="180" w:vertAnchor="text" w:horzAnchor="margin" w:tblpY="219"/>
        <w:tblW w:w="9538" w:type="dxa"/>
        <w:tblLayout w:type="fixed"/>
        <w:tblLook w:val="04A0"/>
      </w:tblPr>
      <w:tblGrid>
        <w:gridCol w:w="561"/>
        <w:gridCol w:w="6669"/>
        <w:gridCol w:w="447"/>
        <w:gridCol w:w="448"/>
        <w:gridCol w:w="447"/>
        <w:gridCol w:w="447"/>
        <w:gridCol w:w="519"/>
      </w:tblGrid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69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Роботою деканату зі студентами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Роботою кафедр зі студентами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Рівнем навантаження на день та збалансованістю розкладу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Інформуванням студентів щодо змін у розкладі (зміна аудиторії, перенесення заняття тощо)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Технічним оснащенням аудиторії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Станом навчальних корпусів в цілому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Місцями відпочинку на перервах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Якістю харчування 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Станом приміщень гуртожитку та процедурою поселення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Діяльністю Студентсько-курсантської ради факультетів та </w:t>
            </w:r>
            <w:r w:rsidR="00A72BAD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цілому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Рівнем наукового життя факультетів та </w:t>
            </w:r>
            <w:r w:rsidR="00A72BAD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цілому (конференції, круглі столи тощо)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Наявністю інформації щодо можливостей міжнародних стажувань, відвідувань конференцій за кордоном, щодо програм академічної мобільності тощо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Насиченістю </w:t>
            </w:r>
            <w:proofErr w:type="spellStart"/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позанавчального</w:t>
            </w:r>
            <w:proofErr w:type="spellEnd"/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(масові заходи, конкурси, концерти тощо)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Роботою профспілки (відпочинок за пільговими умовами, організація культурно-масових заходів тощо)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Можливостями</w:t>
            </w:r>
            <w:r w:rsidR="00725F00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спортивних секцій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гуртків тощо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Роботою сайту </w:t>
            </w:r>
            <w:r w:rsidR="00A72BAD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висвітленням актуальної інформації на ньому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144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Бібліотечним фондом (друковані та електронні видання)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rPr>
          <w:trHeight w:val="460"/>
        </w:trPr>
        <w:tc>
          <w:tcPr>
            <w:tcW w:w="561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Рівнем забезпечення дисциплін літературою (в т. ч. електронними ресурсами)</w:t>
            </w: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8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43F4" w:rsidRPr="002D713D" w:rsidRDefault="005143F4" w:rsidP="002D71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B0295" w:rsidP="002D71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Забезпечення якими ресурсами освітнього процесу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Ви вважаєте недостатнім та які пропозиції внесли б для покращення?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="005143F4"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  <w:r w:rsidR="005143F4" w:rsidRPr="002D713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013B84" w:rsidRPr="002D713D" w:rsidRDefault="005143F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</w:t>
      </w:r>
    </w:p>
    <w:p w:rsidR="00013B84" w:rsidRPr="002D713D" w:rsidRDefault="00013B84" w:rsidP="002D713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510DA" w:rsidRPr="002D713D" w:rsidRDefault="00A510DA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510DA" w:rsidRPr="002D713D" w:rsidRDefault="00A510DA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2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Анкетування здобувачів вищої освіти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«Якість викладання навчальних дисциплін в Донецькому </w:t>
      </w:r>
      <w:r w:rsidR="00A72BAD" w:rsidRPr="002D7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державному університеті внутрішніх справ</w:t>
      </w:r>
      <w:r w:rsidRPr="002D713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(освітня програма, курс, форма навчання)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Оцініть кожне питання від 1 до 5 балів, де: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5 балів – якість проявляється завжди;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 бали – якість проявляється часто: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3 бали – якість проявляється на рівні 50%;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2 бали – якість проявляться рідко;</w:t>
      </w:r>
    </w:p>
    <w:p w:rsidR="00013B84" w:rsidRPr="002D713D" w:rsidRDefault="00013B84" w:rsidP="002D713D">
      <w:pPr>
        <w:tabs>
          <w:tab w:val="left" w:pos="1901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 бал – якість практично відсутня.</w:t>
      </w:r>
    </w:p>
    <w:tbl>
      <w:tblPr>
        <w:tblStyle w:val="a7"/>
        <w:tblpPr w:leftFromText="180" w:rightFromText="180" w:vertAnchor="text" w:horzAnchor="margin" w:tblpY="219"/>
        <w:tblW w:w="9249" w:type="dxa"/>
        <w:tblLayout w:type="fixed"/>
        <w:tblLook w:val="04A0"/>
      </w:tblPr>
      <w:tblGrid>
        <w:gridCol w:w="534"/>
        <w:gridCol w:w="6520"/>
        <w:gridCol w:w="425"/>
        <w:gridCol w:w="426"/>
        <w:gridCol w:w="425"/>
        <w:gridCol w:w="425"/>
        <w:gridCol w:w="494"/>
      </w:tblGrid>
      <w:tr w:rsidR="00013B84" w:rsidRPr="002D713D" w:rsidTr="00013B84">
        <w:tc>
          <w:tcPr>
            <w:tcW w:w="534" w:type="dxa"/>
            <w:vMerge w:val="restart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20" w:type="dxa"/>
            <w:vMerge w:val="restart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95" w:type="dxa"/>
            <w:gridSpan w:val="5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 (</w:t>
            </w:r>
            <w:proofErr w:type="spellStart"/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  <w:proofErr w:type="spellEnd"/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викладача)</w:t>
            </w:r>
          </w:p>
        </w:tc>
      </w:tr>
      <w:tr w:rsidR="00013B84" w:rsidRPr="002D713D" w:rsidTr="00013B84">
        <w:tc>
          <w:tcPr>
            <w:tcW w:w="534" w:type="dxa"/>
            <w:vMerge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vMerge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початку семестру викладач ознайомлює студентів з навчальною програмою; метою курсу; 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завданнями; структурою курсу; результатами навчання; формою контролю, критеріями оцінювання.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скільки прозорими та зрозумілими є критерії  оцінювання з навчальної дисципліни?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логічно та зрозуміло пояснює матеріал, формує у студентів системне мислення, додатково пояснює складні моменти, виділяє головне в темі.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під час заняття користується мультимедійним обладнанням, наглядним матеріалом тощо.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вміє викликати і підтримати зацікавленість аудиторії, слідкує за реакцією аудиторії, ставить</w:t>
            </w:r>
          </w:p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запитання, спонукає до дискусії.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орієнтує студентів на матеріал, який буде використовуватися у майбутній</w:t>
            </w:r>
          </w:p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професійній діяльності.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проводить семінарські/ практичні заняття активно,</w:t>
            </w:r>
          </w:p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цікаво, веде дискусію, обговорення, використовує сучасне обладнання.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давав корисні коментарі на відповіді студентів (письмові та усні),</w:t>
            </w:r>
            <w:r w:rsidR="00725F00"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аналізував їхні сильні та слабкі сторони.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дотримується етики, приваблює до себе толерантним ставленням до здобувачів та колег.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Викладач забезпечує методичний супровід самостійної роботи студента (рекомендації щодо організації самостійної роботи студентів, чіткий перелік завдань, </w:t>
            </w:r>
            <w:proofErr w:type="spellStart"/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дедлайни</w:t>
            </w:r>
            <w:proofErr w:type="spellEnd"/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завдань, форми контролю, перелік корисних джерел тощо).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надає індивідуальні консультації та роз’яснення протягом викладання навчальної дисципліни.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об’єктивний в оцінці знань студентів, чітко слідує критеріям оцінювання з навчальної дисципліни.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вивчення навчальної дисципліни Ви досягли поставлених результатів навчання та набули необхідних (зазначених на початку вивчення дисципліни) компетентностей.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013B8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Ваші загальні враження від вивчення навчальної дисципліни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3B84" w:rsidRPr="002D713D" w:rsidRDefault="00013B84" w:rsidP="002D713D">
      <w:pPr>
        <w:tabs>
          <w:tab w:val="left" w:pos="19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Чи стикались Ви із фактами корупції під час вивчення навчальних дисциплін 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</w:p>
    <w:p w:rsidR="00013B84" w:rsidRPr="002D713D" w:rsidRDefault="00013B84" w:rsidP="002D7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</w:p>
    <w:p w:rsidR="00013B84" w:rsidRPr="002D713D" w:rsidRDefault="00013B84" w:rsidP="002D713D">
      <w:pPr>
        <w:tabs>
          <w:tab w:val="left" w:pos="190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3 </w:t>
      </w:r>
    </w:p>
    <w:p w:rsidR="00013B84" w:rsidRPr="002D713D" w:rsidRDefault="00013B84" w:rsidP="002D713D">
      <w:pPr>
        <w:tabs>
          <w:tab w:val="left" w:pos="190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Анкетування випускників</w:t>
      </w:r>
    </w:p>
    <w:p w:rsidR="00013B84" w:rsidRPr="002D713D" w:rsidRDefault="00013B84" w:rsidP="002D713D">
      <w:pPr>
        <w:tabs>
          <w:tab w:val="left" w:pos="190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Шановний випускник! Просимо Вас надати відповіді на питання анкети з метою визначення рівня конкурентоспроможності випускників </w:t>
      </w:r>
      <w:r w:rsidR="005143F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рівня їх задоволеності отриманими знаннями, вміннями, навичками. Ваші думки, враження та пропозиції дозволять підвищити якість надання освітніх послуг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. Дякуємо за участь в опитуванні. Ваші відповіді допоможуть нам стати кращими!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1. Рік вступу _______________________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2. Рік випуску _______________________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3. Спеціальність, яку закінчив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Правоохоронна діяльність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Економіка </w:t>
      </w:r>
    </w:p>
    <w:p w:rsidR="00013B84" w:rsidRPr="002D713D" w:rsidRDefault="00013B84" w:rsidP="002D713D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Публічне управління та адміністрування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4. Форма навчання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Денна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Заочна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5. Освітній рівень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Бакалавр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Магістр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Аспірант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6. Чи маєте Ви досвід роботи?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так, працюю (працював) за спеціальністю;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так, але працюю (працював) не за спеціальністю;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ні, не працюю (працював)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7. Чи маєте намір в подальшому працювати за спеціальністю?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Що було для Вас важливим при виборі майбутньої професії?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престижність професії;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висока заробітна плата в середньому у галузі;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перспективи працевлаштування;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наявних у мене здібностей, уподобань та схильність до майбутньої професійної діяльності;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професія допоможе поїхати за кордон;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порада батьків;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отримати безкоштовну освіту;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свій варіант ___________________________________________________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Як Ви вважаєте, Ваша професія затребувана на ринку праці?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так, затребувана;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затребувана, але тільки в моєму регіоні;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була затребувана, коли я вступав(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) до закладу вищої освіти; </w:t>
      </w:r>
    </w:p>
    <w:p w:rsidR="005143F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зараз не затребувана, але буде затребувана в майбутньому;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затребувана;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відповісти.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Чи задоволені Ви рівнем своєї освіти?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задоволений (а);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задоволений (а);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скоріше не задоволений (а);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не задоволений (а);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відповісти.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3F4" w:rsidRPr="002D71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Як Ви вважаєте, чи достатньо знань Ви отримали під час навчання (може бути декілька варіантів відповідей):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так, цілком достатньо;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мені не вистачило практичних знань, вмінь та навичок;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отримані мною знання не знадобилися у професійній діяльності;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своя відповідь _________________________________________________ </w:t>
      </w:r>
    </w:p>
    <w:p w:rsidR="005143F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5143F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13B84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. Чи виникали труднощі під час пошуку роботи та, якщо виникали, то з якими з них Ви зіткнулися (може бути декілька варіантів)? </w:t>
      </w:r>
    </w:p>
    <w:p w:rsidR="003B391D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недостатність професійних знань, вмінь і навичок;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недостатність навичок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(навички комунікації, лідерства, здатність брати на себе відповідальність і працювати в критичних умовах, вміння полагоджувати конфлікти, працювати в команді, управляти своїм часом, розуміння важливості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, здатність до логічного та системного мислення, креативність та ін.);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невідповідність віку;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моя спеціальність не користується попитом на ринку праці;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немає досвіду роботи;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виникало труднощів; </w:t>
      </w:r>
    </w:p>
    <w:p w:rsidR="003B391D" w:rsidRPr="002D713D" w:rsidRDefault="003B391D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5-ти бальну шкалу, оцініть рівень задоволеності оволодіння компетентностями, вміннями та навичками під час навчання 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, де 1 – абсолютно незадоволений, 5 – повністю задоволений:</w:t>
      </w:r>
    </w:p>
    <w:tbl>
      <w:tblPr>
        <w:tblStyle w:val="a7"/>
        <w:tblpPr w:leftFromText="180" w:rightFromText="180" w:vertAnchor="text" w:horzAnchor="margin" w:tblpY="219"/>
        <w:tblW w:w="9075" w:type="dxa"/>
        <w:tblLayout w:type="fixed"/>
        <w:tblLook w:val="04A0"/>
      </w:tblPr>
      <w:tblGrid>
        <w:gridCol w:w="534"/>
        <w:gridCol w:w="6346"/>
        <w:gridCol w:w="425"/>
        <w:gridCol w:w="426"/>
        <w:gridCol w:w="425"/>
        <w:gridCol w:w="425"/>
        <w:gridCol w:w="494"/>
      </w:tblGrid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346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Загальна теоретична підготовка за спеціальністю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застосовувати набуті теоретичні знання у професійній діяльності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виконувати основні професійні функції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Знання та вміння спілкуватися іноземною мовою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використовувати під час професійної діяльності інформаційні та комунікаційні технології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Володіння навичками пошуку, обробки, аналізу інформації та презентації результатів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Знання законодавчо-нормативної бази у сфері професійної діяльності та вміння її використовувати під час виконання професійних обов’язків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Володіння навичками лідерства, здатність брати на себе відповідальність і працювати в критичних умовах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 xml:space="preserve">Вміння полагоджувати конфлікти, управляти своїм часом, розуміти важливість </w:t>
            </w:r>
            <w:proofErr w:type="spellStart"/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дедлайнів</w:t>
            </w:r>
            <w:proofErr w:type="spellEnd"/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Володіння навичками міжособистісного спілкування (комунікабельність).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працювати в команді.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Здатність до логічного та системного мислення, креативність та ін.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організувати власну діяльність (визначати мету та завдання власної</w:t>
            </w:r>
            <w:r w:rsidR="003B391D"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 xml:space="preserve"> </w:t>
            </w: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діяльності, порядку виконання завдань, тощо)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Здатність справлятися з новими та непередбачуваними ситуаціями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5143F4">
        <w:tc>
          <w:tcPr>
            <w:tcW w:w="53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6" w:type="dxa"/>
          </w:tcPr>
          <w:p w:rsidR="00013B84" w:rsidRPr="002D713D" w:rsidRDefault="00013B84" w:rsidP="002D71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Вміння проявляти ініціативу у професійній діяльності</w:t>
            </w: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013B84" w:rsidRPr="002D713D" w:rsidRDefault="00013B84" w:rsidP="002D713D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numPr>
          <w:ilvl w:val="0"/>
          <w:numId w:val="8"/>
        </w:numPr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Чи хотіли б Ви бути членом Асоціації випускників </w:t>
      </w:r>
      <w:proofErr w:type="spellStart"/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3C3" w:rsidRPr="002D713D" w:rsidRDefault="00D013C3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3C3" w:rsidRPr="002D713D" w:rsidRDefault="00D013C3" w:rsidP="002D713D">
      <w:pPr>
        <w:pStyle w:val="a6"/>
        <w:tabs>
          <w:tab w:val="left" w:pos="19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Додаток 4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b/>
          <w:sz w:val="28"/>
          <w:szCs w:val="28"/>
          <w:lang w:val="uk-UA"/>
        </w:rPr>
        <w:t>Шановний роботодавцю!</w:t>
      </w:r>
    </w:p>
    <w:p w:rsidR="003B391D" w:rsidRPr="002D713D" w:rsidRDefault="003B391D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Донецький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до Вас з метою моніторингу думки роботодавців щодо освітніх програм, за якими навчалися випускники, які працюють на підприємствах, фірмах, організаціях та використовують набуті під час навчання знання, вміння та компетентності у професійній діяльності.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 відповісти на питання щодо якості підготовки вже відомих Вам випускників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, тим самим дати стислу рецензію на освітні програми, за якими навчаються студенти/курсанти Донецьк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ого 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Висловлені Вами побажання будуть використані для поліпшення якості освітніх послуг, перегляду освітніх компонентів, результатів навчання та набутих компетентностей відповідної освітньої програми, адаптації випускників до потреб ринку праці.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Дякуємо за співпрацю!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Чи працюють/працювали на Вашому підприємстві (організації, установі, фірмі тощо) випускники </w:t>
      </w:r>
      <w:bookmarkStart w:id="0" w:name="_GoBack"/>
      <w:bookmarkEnd w:id="0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numPr>
          <w:ilvl w:val="0"/>
          <w:numId w:val="6"/>
        </w:numPr>
        <w:tabs>
          <w:tab w:val="left" w:pos="284"/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Як Ви оцінюєте рівень професійної підготовки випускників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, які працюють/працювали у Вас на підприємстві (організації, установі, фірмі тощо)?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Високий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Достатній для виконання професійних задач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Низький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Дуже низький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3. Чи вважаєте Ви, що підготовка випускників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сучасним вимогам ринку праці?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4. На Вашу думку, випускники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університету внутрішніх справ 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мають достатній рівень компетентностей для виконання професійних обов’язків?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Ні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Важко відповісти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5. Оцініть вміння та навички, якими володіють випускники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за п’ятибальною шкалою від 1 (низький рівень) до 5 (високий рівень):</w:t>
      </w:r>
    </w:p>
    <w:tbl>
      <w:tblPr>
        <w:tblStyle w:val="a7"/>
        <w:tblpPr w:leftFromText="180" w:rightFromText="180" w:vertAnchor="text" w:horzAnchor="margin" w:tblpY="219"/>
        <w:tblW w:w="9584" w:type="dxa"/>
        <w:tblLayout w:type="fixed"/>
        <w:tblLook w:val="04A0"/>
      </w:tblPr>
      <w:tblGrid>
        <w:gridCol w:w="564"/>
        <w:gridCol w:w="6701"/>
        <w:gridCol w:w="449"/>
        <w:gridCol w:w="450"/>
        <w:gridCol w:w="449"/>
        <w:gridCol w:w="449"/>
        <w:gridCol w:w="522"/>
      </w:tblGrid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701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загальнотеоретичної підготовки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професійних знань, вмінь та навичок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та вміння спілкуватися іноземною мовою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66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 стратегічного, логічного та системного мислення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Націленість на кінцевий результат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89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працювати в колективі, команді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463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навичками пошуку, обробки, аналізу інформації та презентації результатів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Націленість на кар'єрне зростання і професійний розвиток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потенціал (здатність до інновацій та новаторства)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Ерудованість, загальна культура, комунікабельність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277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інформаційними та комунікаційними технологіями</w:t>
            </w: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B84" w:rsidRPr="002D713D" w:rsidTr="003B391D">
        <w:trPr>
          <w:trHeight w:val="463"/>
        </w:trPr>
        <w:tc>
          <w:tcPr>
            <w:tcW w:w="564" w:type="dxa"/>
          </w:tcPr>
          <w:p w:rsidR="00013B84" w:rsidRPr="002D713D" w:rsidRDefault="00013B84" w:rsidP="002D713D">
            <w:pPr>
              <w:pStyle w:val="a6"/>
              <w:numPr>
                <w:ilvl w:val="0"/>
                <w:numId w:val="7"/>
              </w:numPr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</w:tcPr>
          <w:p w:rsidR="00013B84" w:rsidRPr="002D713D" w:rsidRDefault="00013B84" w:rsidP="002D713D">
            <w:pPr>
              <w:tabs>
                <w:tab w:val="left" w:pos="1901"/>
              </w:tabs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полагоджувати конфлікти, управляти своїм часом, розуміти важливість </w:t>
            </w:r>
            <w:proofErr w:type="spellStart"/>
            <w:r w:rsidRPr="002D7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дедлайнів</w:t>
            </w:r>
            <w:proofErr w:type="spellEnd"/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</w:tcPr>
          <w:p w:rsidR="00013B84" w:rsidRPr="002D713D" w:rsidRDefault="00013B84" w:rsidP="002D713D">
            <w:pPr>
              <w:pStyle w:val="a6"/>
              <w:spacing w:line="20" w:lineRule="atLeast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6. На Вашу думку, які компоненти варто переглянути/розширити або додати до освітньої програми 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вистачає освітніх компонентів, які б формували у студентів навички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(навички комунікації, лідерство, здатність брати на себе відповідальність і працювати в критичних умовах, вміння полагоджувати конфлікти, працювати в команді, управляти своїм часом, розуміння важливості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>, здатність логічно і системно мислити, креативність та інше).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Не вистачає вибіркових освітніх компонентів, які б формували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hard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713D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(професійні навички, які безпосередньо стосуються професійних обов'язків).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Більше виділяти часу на аудиторні заняття студентів.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Більше часу виділяти на самостійну роботу студента.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Більше використовувати практичних завдань та кейсів під час освітнього процесу.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В освітніх програмах все добре збалансовано.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Свій варіант_____________________________________________________</w:t>
      </w:r>
    </w:p>
    <w:p w:rsidR="003B391D" w:rsidRPr="002D713D" w:rsidRDefault="003B391D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7. Надайте свій коментар або побажання щодо знань, вмінь, навичок, що формуються у студентів під час навчання в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B84" w:rsidRPr="002D713D" w:rsidRDefault="00013B84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  <w:r w:rsidR="003B391D" w:rsidRPr="002D713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3B391D" w:rsidRPr="002D713D" w:rsidRDefault="003B391D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</w:t>
      </w:r>
    </w:p>
    <w:p w:rsidR="003B391D" w:rsidRPr="002D713D" w:rsidRDefault="003B391D" w:rsidP="002D713D">
      <w:pPr>
        <w:tabs>
          <w:tab w:val="left" w:pos="1901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8. Оцініть за 5-ти бальною шкалою, наскільки Ви зацікавлені в прийомі на роботу випускників Донецького </w:t>
      </w:r>
      <w:r w:rsidR="00A72BAD" w:rsidRPr="002D713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внутрішніх справ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>, де 1 – не зацікавлені, 5 – дуже зацікавлені?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13D">
        <w:rPr>
          <w:rFonts w:ascii="Times New Roman" w:eastAsia="MS Mincho" w:hAnsi="Times New Roman" w:cs="Times New Roman"/>
          <w:sz w:val="28"/>
          <w:szCs w:val="28"/>
          <w:lang w:val="uk-UA"/>
        </w:rPr>
        <w:t>▢</w:t>
      </w:r>
      <w:r w:rsidRPr="002D713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B84" w:rsidRPr="002D713D" w:rsidRDefault="00013B84" w:rsidP="002D713D">
      <w:pPr>
        <w:pStyle w:val="a6"/>
        <w:tabs>
          <w:tab w:val="left" w:pos="1901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3B84" w:rsidRPr="002D713D" w:rsidSect="002D713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D4" w:rsidRDefault="006110D4" w:rsidP="002D713D">
      <w:pPr>
        <w:spacing w:after="0" w:line="240" w:lineRule="auto"/>
      </w:pPr>
      <w:r>
        <w:separator/>
      </w:r>
    </w:p>
  </w:endnote>
  <w:endnote w:type="continuationSeparator" w:id="0">
    <w:p w:rsidR="006110D4" w:rsidRDefault="006110D4" w:rsidP="002D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D4" w:rsidRDefault="006110D4" w:rsidP="002D713D">
      <w:pPr>
        <w:spacing w:after="0" w:line="240" w:lineRule="auto"/>
      </w:pPr>
      <w:r>
        <w:separator/>
      </w:r>
    </w:p>
  </w:footnote>
  <w:footnote w:type="continuationSeparator" w:id="0">
    <w:p w:rsidR="006110D4" w:rsidRDefault="006110D4" w:rsidP="002D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16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713D" w:rsidRPr="002D713D" w:rsidRDefault="002D713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1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7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27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D7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713D" w:rsidRPr="002D713D" w:rsidRDefault="002D713D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F7B"/>
    <w:multiLevelType w:val="hybridMultilevel"/>
    <w:tmpl w:val="71543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E2F55"/>
    <w:multiLevelType w:val="hybridMultilevel"/>
    <w:tmpl w:val="6BD65018"/>
    <w:lvl w:ilvl="0" w:tplc="C076F52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3205E7"/>
    <w:multiLevelType w:val="hybridMultilevel"/>
    <w:tmpl w:val="38F45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B44B6"/>
    <w:multiLevelType w:val="hybridMultilevel"/>
    <w:tmpl w:val="69568938"/>
    <w:lvl w:ilvl="0" w:tplc="C076F52E">
      <w:start w:val="1"/>
      <w:numFmt w:val="bullet"/>
      <w:lvlText w:val="˗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72F73710"/>
    <w:multiLevelType w:val="hybridMultilevel"/>
    <w:tmpl w:val="71543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679C8"/>
    <w:multiLevelType w:val="hybridMultilevel"/>
    <w:tmpl w:val="71543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B2178F"/>
    <w:multiLevelType w:val="hybridMultilevel"/>
    <w:tmpl w:val="8FC0395C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54C14"/>
    <w:multiLevelType w:val="hybridMultilevel"/>
    <w:tmpl w:val="71543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16EE"/>
    <w:rsid w:val="00000CCA"/>
    <w:rsid w:val="000017B0"/>
    <w:rsid w:val="00003082"/>
    <w:rsid w:val="0000378C"/>
    <w:rsid w:val="00003AD5"/>
    <w:rsid w:val="00003E4E"/>
    <w:rsid w:val="00004055"/>
    <w:rsid w:val="0000490E"/>
    <w:rsid w:val="00005079"/>
    <w:rsid w:val="0000526E"/>
    <w:rsid w:val="00006777"/>
    <w:rsid w:val="00006BBC"/>
    <w:rsid w:val="00010B9F"/>
    <w:rsid w:val="00012529"/>
    <w:rsid w:val="00012A8E"/>
    <w:rsid w:val="00013B84"/>
    <w:rsid w:val="000150C5"/>
    <w:rsid w:val="00020B7A"/>
    <w:rsid w:val="00020D92"/>
    <w:rsid w:val="000221EC"/>
    <w:rsid w:val="00022261"/>
    <w:rsid w:val="000244F0"/>
    <w:rsid w:val="000259F9"/>
    <w:rsid w:val="00025DB4"/>
    <w:rsid w:val="00027507"/>
    <w:rsid w:val="00027535"/>
    <w:rsid w:val="00030176"/>
    <w:rsid w:val="000307BE"/>
    <w:rsid w:val="00032F5D"/>
    <w:rsid w:val="00033F13"/>
    <w:rsid w:val="00034424"/>
    <w:rsid w:val="000350F7"/>
    <w:rsid w:val="00037490"/>
    <w:rsid w:val="00041EA5"/>
    <w:rsid w:val="00042EA6"/>
    <w:rsid w:val="00044095"/>
    <w:rsid w:val="00044A4F"/>
    <w:rsid w:val="000454B3"/>
    <w:rsid w:val="00045A82"/>
    <w:rsid w:val="00051536"/>
    <w:rsid w:val="0005516D"/>
    <w:rsid w:val="000554E5"/>
    <w:rsid w:val="000560D3"/>
    <w:rsid w:val="00056311"/>
    <w:rsid w:val="00060674"/>
    <w:rsid w:val="0006233E"/>
    <w:rsid w:val="000625BD"/>
    <w:rsid w:val="000629E0"/>
    <w:rsid w:val="0006385F"/>
    <w:rsid w:val="00064724"/>
    <w:rsid w:val="00066058"/>
    <w:rsid w:val="0007127D"/>
    <w:rsid w:val="00072253"/>
    <w:rsid w:val="00072B83"/>
    <w:rsid w:val="00073226"/>
    <w:rsid w:val="00074FDA"/>
    <w:rsid w:val="000754B5"/>
    <w:rsid w:val="00075C4D"/>
    <w:rsid w:val="00076B1D"/>
    <w:rsid w:val="0007744F"/>
    <w:rsid w:val="00077D23"/>
    <w:rsid w:val="0008105F"/>
    <w:rsid w:val="00081D45"/>
    <w:rsid w:val="00082135"/>
    <w:rsid w:val="00082540"/>
    <w:rsid w:val="000826E8"/>
    <w:rsid w:val="0008584B"/>
    <w:rsid w:val="00085DB9"/>
    <w:rsid w:val="00085E4E"/>
    <w:rsid w:val="000871C1"/>
    <w:rsid w:val="000908B7"/>
    <w:rsid w:val="00090D80"/>
    <w:rsid w:val="000914C1"/>
    <w:rsid w:val="00091DA3"/>
    <w:rsid w:val="00092F78"/>
    <w:rsid w:val="000937D6"/>
    <w:rsid w:val="000A0341"/>
    <w:rsid w:val="000A2027"/>
    <w:rsid w:val="000A7881"/>
    <w:rsid w:val="000B0956"/>
    <w:rsid w:val="000B3EB5"/>
    <w:rsid w:val="000B45D7"/>
    <w:rsid w:val="000B56D0"/>
    <w:rsid w:val="000B5A5C"/>
    <w:rsid w:val="000C1FCA"/>
    <w:rsid w:val="000C5D39"/>
    <w:rsid w:val="000C648E"/>
    <w:rsid w:val="000C7BA5"/>
    <w:rsid w:val="000D0267"/>
    <w:rsid w:val="000D05B3"/>
    <w:rsid w:val="000D0845"/>
    <w:rsid w:val="000D2C57"/>
    <w:rsid w:val="000D339B"/>
    <w:rsid w:val="000D3AE2"/>
    <w:rsid w:val="000D57C7"/>
    <w:rsid w:val="000D632E"/>
    <w:rsid w:val="000D6604"/>
    <w:rsid w:val="000D79AE"/>
    <w:rsid w:val="000E16C5"/>
    <w:rsid w:val="000E2572"/>
    <w:rsid w:val="000E25E2"/>
    <w:rsid w:val="000E2A47"/>
    <w:rsid w:val="000E3269"/>
    <w:rsid w:val="000E6657"/>
    <w:rsid w:val="000E6EDE"/>
    <w:rsid w:val="000F1C6E"/>
    <w:rsid w:val="000F209C"/>
    <w:rsid w:val="000F3A34"/>
    <w:rsid w:val="000F3F41"/>
    <w:rsid w:val="000F64E7"/>
    <w:rsid w:val="000F69A9"/>
    <w:rsid w:val="000F73DB"/>
    <w:rsid w:val="000F7BCC"/>
    <w:rsid w:val="001000CF"/>
    <w:rsid w:val="00101CDD"/>
    <w:rsid w:val="00101F99"/>
    <w:rsid w:val="00103C5E"/>
    <w:rsid w:val="00111A0E"/>
    <w:rsid w:val="00112044"/>
    <w:rsid w:val="001125AA"/>
    <w:rsid w:val="00114484"/>
    <w:rsid w:val="00114ACD"/>
    <w:rsid w:val="001150BD"/>
    <w:rsid w:val="00117234"/>
    <w:rsid w:val="00117E36"/>
    <w:rsid w:val="00120990"/>
    <w:rsid w:val="00123084"/>
    <w:rsid w:val="001238D3"/>
    <w:rsid w:val="00124323"/>
    <w:rsid w:val="00124818"/>
    <w:rsid w:val="00124C9B"/>
    <w:rsid w:val="001251A6"/>
    <w:rsid w:val="00125606"/>
    <w:rsid w:val="00126426"/>
    <w:rsid w:val="001264C9"/>
    <w:rsid w:val="001272D5"/>
    <w:rsid w:val="00127557"/>
    <w:rsid w:val="00130607"/>
    <w:rsid w:val="00130F9D"/>
    <w:rsid w:val="00131038"/>
    <w:rsid w:val="001317FD"/>
    <w:rsid w:val="00135D7B"/>
    <w:rsid w:val="00136AB9"/>
    <w:rsid w:val="0013705A"/>
    <w:rsid w:val="00137B70"/>
    <w:rsid w:val="00137F8C"/>
    <w:rsid w:val="00141D50"/>
    <w:rsid w:val="00142046"/>
    <w:rsid w:val="00142EA8"/>
    <w:rsid w:val="00145422"/>
    <w:rsid w:val="001456BB"/>
    <w:rsid w:val="001478D8"/>
    <w:rsid w:val="00156B4F"/>
    <w:rsid w:val="00156F39"/>
    <w:rsid w:val="00157226"/>
    <w:rsid w:val="001574D2"/>
    <w:rsid w:val="00157F3E"/>
    <w:rsid w:val="00161215"/>
    <w:rsid w:val="001621AC"/>
    <w:rsid w:val="001638A4"/>
    <w:rsid w:val="00163D77"/>
    <w:rsid w:val="00164D84"/>
    <w:rsid w:val="00165A5D"/>
    <w:rsid w:val="00165C05"/>
    <w:rsid w:val="00166885"/>
    <w:rsid w:val="00166D57"/>
    <w:rsid w:val="0016705F"/>
    <w:rsid w:val="00170C4B"/>
    <w:rsid w:val="00170FCD"/>
    <w:rsid w:val="00171673"/>
    <w:rsid w:val="00174807"/>
    <w:rsid w:val="00175FB5"/>
    <w:rsid w:val="00176815"/>
    <w:rsid w:val="00184B97"/>
    <w:rsid w:val="00185387"/>
    <w:rsid w:val="001876D3"/>
    <w:rsid w:val="0018786D"/>
    <w:rsid w:val="00187F87"/>
    <w:rsid w:val="00194189"/>
    <w:rsid w:val="001A0450"/>
    <w:rsid w:val="001A13B9"/>
    <w:rsid w:val="001A28B5"/>
    <w:rsid w:val="001A305C"/>
    <w:rsid w:val="001A5F77"/>
    <w:rsid w:val="001B0946"/>
    <w:rsid w:val="001B1CDD"/>
    <w:rsid w:val="001B3EFD"/>
    <w:rsid w:val="001B5D76"/>
    <w:rsid w:val="001B6B7F"/>
    <w:rsid w:val="001B6F9B"/>
    <w:rsid w:val="001C20C3"/>
    <w:rsid w:val="001C2EE3"/>
    <w:rsid w:val="001C3402"/>
    <w:rsid w:val="001C3D7C"/>
    <w:rsid w:val="001C47A9"/>
    <w:rsid w:val="001C6786"/>
    <w:rsid w:val="001D34D6"/>
    <w:rsid w:val="001D3A89"/>
    <w:rsid w:val="001D3EA1"/>
    <w:rsid w:val="001D5074"/>
    <w:rsid w:val="001D5BB0"/>
    <w:rsid w:val="001D7DD0"/>
    <w:rsid w:val="001E09DD"/>
    <w:rsid w:val="001F05EF"/>
    <w:rsid w:val="001F1FFF"/>
    <w:rsid w:val="001F41D8"/>
    <w:rsid w:val="001F5587"/>
    <w:rsid w:val="00202D09"/>
    <w:rsid w:val="002032EF"/>
    <w:rsid w:val="00210ED9"/>
    <w:rsid w:val="00214213"/>
    <w:rsid w:val="002154B6"/>
    <w:rsid w:val="002168EA"/>
    <w:rsid w:val="002175D7"/>
    <w:rsid w:val="002205F0"/>
    <w:rsid w:val="00220A09"/>
    <w:rsid w:val="00221638"/>
    <w:rsid w:val="00221CEF"/>
    <w:rsid w:val="00223D71"/>
    <w:rsid w:val="00232F53"/>
    <w:rsid w:val="002379A6"/>
    <w:rsid w:val="00237C62"/>
    <w:rsid w:val="00240BBB"/>
    <w:rsid w:val="00240DA5"/>
    <w:rsid w:val="00241E86"/>
    <w:rsid w:val="00242D88"/>
    <w:rsid w:val="00243CB7"/>
    <w:rsid w:val="00243D23"/>
    <w:rsid w:val="0024485B"/>
    <w:rsid w:val="00245791"/>
    <w:rsid w:val="0025074E"/>
    <w:rsid w:val="002541EE"/>
    <w:rsid w:val="0025677F"/>
    <w:rsid w:val="002645CF"/>
    <w:rsid w:val="0026514B"/>
    <w:rsid w:val="00267414"/>
    <w:rsid w:val="00267B94"/>
    <w:rsid w:val="00270944"/>
    <w:rsid w:val="00272EA2"/>
    <w:rsid w:val="0027312A"/>
    <w:rsid w:val="00273C40"/>
    <w:rsid w:val="00274E7A"/>
    <w:rsid w:val="00275DEA"/>
    <w:rsid w:val="00280D7C"/>
    <w:rsid w:val="0028137F"/>
    <w:rsid w:val="0028250C"/>
    <w:rsid w:val="00282738"/>
    <w:rsid w:val="002836D4"/>
    <w:rsid w:val="002865FD"/>
    <w:rsid w:val="00287A9A"/>
    <w:rsid w:val="00290048"/>
    <w:rsid w:val="00290D06"/>
    <w:rsid w:val="00290DF4"/>
    <w:rsid w:val="00293056"/>
    <w:rsid w:val="002933CE"/>
    <w:rsid w:val="00293E01"/>
    <w:rsid w:val="00294F1C"/>
    <w:rsid w:val="002950B3"/>
    <w:rsid w:val="002A4AA0"/>
    <w:rsid w:val="002A5A34"/>
    <w:rsid w:val="002A7283"/>
    <w:rsid w:val="002A74CF"/>
    <w:rsid w:val="002B04DD"/>
    <w:rsid w:val="002B37E5"/>
    <w:rsid w:val="002B6571"/>
    <w:rsid w:val="002B698E"/>
    <w:rsid w:val="002B6DED"/>
    <w:rsid w:val="002B6DFC"/>
    <w:rsid w:val="002B7FA1"/>
    <w:rsid w:val="002C1C50"/>
    <w:rsid w:val="002C1F5C"/>
    <w:rsid w:val="002C4056"/>
    <w:rsid w:val="002C47D5"/>
    <w:rsid w:val="002D0E4D"/>
    <w:rsid w:val="002D1A70"/>
    <w:rsid w:val="002D1EA5"/>
    <w:rsid w:val="002D52C8"/>
    <w:rsid w:val="002D548B"/>
    <w:rsid w:val="002D5770"/>
    <w:rsid w:val="002D5DC4"/>
    <w:rsid w:val="002D707B"/>
    <w:rsid w:val="002D713D"/>
    <w:rsid w:val="002D7818"/>
    <w:rsid w:val="002D7FF5"/>
    <w:rsid w:val="002E3BB1"/>
    <w:rsid w:val="002E720D"/>
    <w:rsid w:val="002F0527"/>
    <w:rsid w:val="002F0EE6"/>
    <w:rsid w:val="002F1A1D"/>
    <w:rsid w:val="002F208B"/>
    <w:rsid w:val="002F2B8B"/>
    <w:rsid w:val="002F3AAF"/>
    <w:rsid w:val="002F4707"/>
    <w:rsid w:val="00300402"/>
    <w:rsid w:val="003051AE"/>
    <w:rsid w:val="0030685A"/>
    <w:rsid w:val="00306E91"/>
    <w:rsid w:val="0031123B"/>
    <w:rsid w:val="00312191"/>
    <w:rsid w:val="00312B25"/>
    <w:rsid w:val="00312F36"/>
    <w:rsid w:val="00312FE6"/>
    <w:rsid w:val="00315651"/>
    <w:rsid w:val="003166DC"/>
    <w:rsid w:val="00316CB9"/>
    <w:rsid w:val="00316F81"/>
    <w:rsid w:val="00320156"/>
    <w:rsid w:val="00322263"/>
    <w:rsid w:val="003223C0"/>
    <w:rsid w:val="00323678"/>
    <w:rsid w:val="003244AB"/>
    <w:rsid w:val="00325A6E"/>
    <w:rsid w:val="003264A2"/>
    <w:rsid w:val="0033057E"/>
    <w:rsid w:val="003305FB"/>
    <w:rsid w:val="00330F84"/>
    <w:rsid w:val="003317E4"/>
    <w:rsid w:val="00335173"/>
    <w:rsid w:val="00336FFF"/>
    <w:rsid w:val="00337263"/>
    <w:rsid w:val="00337582"/>
    <w:rsid w:val="00341475"/>
    <w:rsid w:val="00342CB6"/>
    <w:rsid w:val="00342FBB"/>
    <w:rsid w:val="00344BA0"/>
    <w:rsid w:val="00347856"/>
    <w:rsid w:val="003479E3"/>
    <w:rsid w:val="00347C83"/>
    <w:rsid w:val="003506DD"/>
    <w:rsid w:val="00353163"/>
    <w:rsid w:val="0035484E"/>
    <w:rsid w:val="003549E2"/>
    <w:rsid w:val="00355BFD"/>
    <w:rsid w:val="00356726"/>
    <w:rsid w:val="00357D5D"/>
    <w:rsid w:val="003612FA"/>
    <w:rsid w:val="00364531"/>
    <w:rsid w:val="003662F3"/>
    <w:rsid w:val="003663C0"/>
    <w:rsid w:val="00371C0D"/>
    <w:rsid w:val="00372A24"/>
    <w:rsid w:val="003746BF"/>
    <w:rsid w:val="00376820"/>
    <w:rsid w:val="00380D62"/>
    <w:rsid w:val="00382019"/>
    <w:rsid w:val="003830A3"/>
    <w:rsid w:val="00383206"/>
    <w:rsid w:val="00384D64"/>
    <w:rsid w:val="003907F6"/>
    <w:rsid w:val="003909C8"/>
    <w:rsid w:val="00394331"/>
    <w:rsid w:val="00396B7C"/>
    <w:rsid w:val="00397621"/>
    <w:rsid w:val="003A32FA"/>
    <w:rsid w:val="003A4576"/>
    <w:rsid w:val="003A482D"/>
    <w:rsid w:val="003A4A4F"/>
    <w:rsid w:val="003A5667"/>
    <w:rsid w:val="003A5DCB"/>
    <w:rsid w:val="003A5EE5"/>
    <w:rsid w:val="003A609F"/>
    <w:rsid w:val="003A7837"/>
    <w:rsid w:val="003B00E3"/>
    <w:rsid w:val="003B391D"/>
    <w:rsid w:val="003B4DB8"/>
    <w:rsid w:val="003B51D1"/>
    <w:rsid w:val="003B53AD"/>
    <w:rsid w:val="003B5BAB"/>
    <w:rsid w:val="003B5FF0"/>
    <w:rsid w:val="003B66A4"/>
    <w:rsid w:val="003B7937"/>
    <w:rsid w:val="003C3CA7"/>
    <w:rsid w:val="003C633A"/>
    <w:rsid w:val="003C769B"/>
    <w:rsid w:val="003D075F"/>
    <w:rsid w:val="003D14CB"/>
    <w:rsid w:val="003D1D3F"/>
    <w:rsid w:val="003D1FF8"/>
    <w:rsid w:val="003D2414"/>
    <w:rsid w:val="003D3245"/>
    <w:rsid w:val="003D3331"/>
    <w:rsid w:val="003D4C64"/>
    <w:rsid w:val="003D54D9"/>
    <w:rsid w:val="003D62CD"/>
    <w:rsid w:val="003D6A66"/>
    <w:rsid w:val="003D7562"/>
    <w:rsid w:val="003E1838"/>
    <w:rsid w:val="003E1A03"/>
    <w:rsid w:val="003E3444"/>
    <w:rsid w:val="003E48FC"/>
    <w:rsid w:val="003E4918"/>
    <w:rsid w:val="003E767F"/>
    <w:rsid w:val="003F0D90"/>
    <w:rsid w:val="003F27E4"/>
    <w:rsid w:val="003F2F75"/>
    <w:rsid w:val="003F4537"/>
    <w:rsid w:val="003F4760"/>
    <w:rsid w:val="004034BD"/>
    <w:rsid w:val="00405536"/>
    <w:rsid w:val="004065F6"/>
    <w:rsid w:val="004136FA"/>
    <w:rsid w:val="00414AA6"/>
    <w:rsid w:val="00415A9B"/>
    <w:rsid w:val="00415E31"/>
    <w:rsid w:val="00416D83"/>
    <w:rsid w:val="00420032"/>
    <w:rsid w:val="004201B6"/>
    <w:rsid w:val="00425583"/>
    <w:rsid w:val="00425689"/>
    <w:rsid w:val="004262B9"/>
    <w:rsid w:val="00426E09"/>
    <w:rsid w:val="00426F30"/>
    <w:rsid w:val="00426F39"/>
    <w:rsid w:val="00430377"/>
    <w:rsid w:val="004304A6"/>
    <w:rsid w:val="00431651"/>
    <w:rsid w:val="00432380"/>
    <w:rsid w:val="00436613"/>
    <w:rsid w:val="00437705"/>
    <w:rsid w:val="00441509"/>
    <w:rsid w:val="00441C8F"/>
    <w:rsid w:val="00441EE0"/>
    <w:rsid w:val="00442C71"/>
    <w:rsid w:val="004455BC"/>
    <w:rsid w:val="00445EF9"/>
    <w:rsid w:val="004468CE"/>
    <w:rsid w:val="00446AE1"/>
    <w:rsid w:val="00447E35"/>
    <w:rsid w:val="00450A6A"/>
    <w:rsid w:val="00450B34"/>
    <w:rsid w:val="00450E73"/>
    <w:rsid w:val="00451104"/>
    <w:rsid w:val="0045198B"/>
    <w:rsid w:val="00454E09"/>
    <w:rsid w:val="00455F87"/>
    <w:rsid w:val="004571D7"/>
    <w:rsid w:val="004578EC"/>
    <w:rsid w:val="0046115E"/>
    <w:rsid w:val="00461BA7"/>
    <w:rsid w:val="00462431"/>
    <w:rsid w:val="004626DE"/>
    <w:rsid w:val="00465A6A"/>
    <w:rsid w:val="004665B2"/>
    <w:rsid w:val="00466E29"/>
    <w:rsid w:val="0047021E"/>
    <w:rsid w:val="004718E2"/>
    <w:rsid w:val="00473429"/>
    <w:rsid w:val="00473494"/>
    <w:rsid w:val="00481914"/>
    <w:rsid w:val="00481BF3"/>
    <w:rsid w:val="00482A1A"/>
    <w:rsid w:val="00483648"/>
    <w:rsid w:val="004869CA"/>
    <w:rsid w:val="00490A37"/>
    <w:rsid w:val="00491966"/>
    <w:rsid w:val="00492868"/>
    <w:rsid w:val="00492EEB"/>
    <w:rsid w:val="004955A6"/>
    <w:rsid w:val="004955D3"/>
    <w:rsid w:val="004A0A8E"/>
    <w:rsid w:val="004A1A37"/>
    <w:rsid w:val="004A1BD8"/>
    <w:rsid w:val="004A5109"/>
    <w:rsid w:val="004A742B"/>
    <w:rsid w:val="004B1E58"/>
    <w:rsid w:val="004B268A"/>
    <w:rsid w:val="004B314B"/>
    <w:rsid w:val="004C27C7"/>
    <w:rsid w:val="004C425C"/>
    <w:rsid w:val="004C5589"/>
    <w:rsid w:val="004C5786"/>
    <w:rsid w:val="004C7D10"/>
    <w:rsid w:val="004D0C1B"/>
    <w:rsid w:val="004D18B8"/>
    <w:rsid w:val="004D38A7"/>
    <w:rsid w:val="004D50AD"/>
    <w:rsid w:val="004D7A30"/>
    <w:rsid w:val="004E0AC6"/>
    <w:rsid w:val="004E31F6"/>
    <w:rsid w:val="004E44D0"/>
    <w:rsid w:val="004E73AB"/>
    <w:rsid w:val="004E7B8E"/>
    <w:rsid w:val="004F0A59"/>
    <w:rsid w:val="004F2392"/>
    <w:rsid w:val="004F4095"/>
    <w:rsid w:val="004F69C7"/>
    <w:rsid w:val="004F7057"/>
    <w:rsid w:val="004F7BD7"/>
    <w:rsid w:val="005016CC"/>
    <w:rsid w:val="00501B47"/>
    <w:rsid w:val="00502506"/>
    <w:rsid w:val="005028D0"/>
    <w:rsid w:val="00502D38"/>
    <w:rsid w:val="0050418E"/>
    <w:rsid w:val="00504235"/>
    <w:rsid w:val="00504796"/>
    <w:rsid w:val="0051047B"/>
    <w:rsid w:val="00512106"/>
    <w:rsid w:val="0051391C"/>
    <w:rsid w:val="005143F4"/>
    <w:rsid w:val="00514448"/>
    <w:rsid w:val="00514A0D"/>
    <w:rsid w:val="00514F19"/>
    <w:rsid w:val="00517E8D"/>
    <w:rsid w:val="0052066B"/>
    <w:rsid w:val="00521935"/>
    <w:rsid w:val="00523C24"/>
    <w:rsid w:val="005242EE"/>
    <w:rsid w:val="00526902"/>
    <w:rsid w:val="0053059C"/>
    <w:rsid w:val="00531AF8"/>
    <w:rsid w:val="00532C3E"/>
    <w:rsid w:val="005348C8"/>
    <w:rsid w:val="0053600D"/>
    <w:rsid w:val="00536FD8"/>
    <w:rsid w:val="00541E43"/>
    <w:rsid w:val="00543DE8"/>
    <w:rsid w:val="00550050"/>
    <w:rsid w:val="00550976"/>
    <w:rsid w:val="0055199F"/>
    <w:rsid w:val="005529F1"/>
    <w:rsid w:val="00553914"/>
    <w:rsid w:val="00554C31"/>
    <w:rsid w:val="00557AE4"/>
    <w:rsid w:val="00557E7C"/>
    <w:rsid w:val="005622F6"/>
    <w:rsid w:val="00563CC5"/>
    <w:rsid w:val="005648D5"/>
    <w:rsid w:val="005664E0"/>
    <w:rsid w:val="005750A4"/>
    <w:rsid w:val="005754E6"/>
    <w:rsid w:val="005757FD"/>
    <w:rsid w:val="00576537"/>
    <w:rsid w:val="00581452"/>
    <w:rsid w:val="00581BCA"/>
    <w:rsid w:val="00581C3A"/>
    <w:rsid w:val="00583FFD"/>
    <w:rsid w:val="00585170"/>
    <w:rsid w:val="00590DA2"/>
    <w:rsid w:val="0059295D"/>
    <w:rsid w:val="00595F5A"/>
    <w:rsid w:val="005966E7"/>
    <w:rsid w:val="005972AC"/>
    <w:rsid w:val="00597DBB"/>
    <w:rsid w:val="005A0115"/>
    <w:rsid w:val="005A0294"/>
    <w:rsid w:val="005A065F"/>
    <w:rsid w:val="005A328D"/>
    <w:rsid w:val="005A4AB7"/>
    <w:rsid w:val="005A5CF5"/>
    <w:rsid w:val="005A67C9"/>
    <w:rsid w:val="005A6AD0"/>
    <w:rsid w:val="005A74C7"/>
    <w:rsid w:val="005A7EA9"/>
    <w:rsid w:val="005B0159"/>
    <w:rsid w:val="005B0295"/>
    <w:rsid w:val="005B08E9"/>
    <w:rsid w:val="005B337A"/>
    <w:rsid w:val="005B4862"/>
    <w:rsid w:val="005B5171"/>
    <w:rsid w:val="005B57E8"/>
    <w:rsid w:val="005B7668"/>
    <w:rsid w:val="005B7CAC"/>
    <w:rsid w:val="005C2605"/>
    <w:rsid w:val="005C42B8"/>
    <w:rsid w:val="005C523A"/>
    <w:rsid w:val="005C717B"/>
    <w:rsid w:val="005C7FA3"/>
    <w:rsid w:val="005D0905"/>
    <w:rsid w:val="005D102D"/>
    <w:rsid w:val="005D12CB"/>
    <w:rsid w:val="005D19A9"/>
    <w:rsid w:val="005D1F1A"/>
    <w:rsid w:val="005D2CAB"/>
    <w:rsid w:val="005D5E9E"/>
    <w:rsid w:val="005D6021"/>
    <w:rsid w:val="005D6364"/>
    <w:rsid w:val="005D799D"/>
    <w:rsid w:val="005D7D6D"/>
    <w:rsid w:val="005E239F"/>
    <w:rsid w:val="005E52F7"/>
    <w:rsid w:val="005E5CB9"/>
    <w:rsid w:val="005F3227"/>
    <w:rsid w:val="005F37BA"/>
    <w:rsid w:val="005F3FE3"/>
    <w:rsid w:val="005F45DE"/>
    <w:rsid w:val="005F4CC9"/>
    <w:rsid w:val="005F5089"/>
    <w:rsid w:val="005F64CB"/>
    <w:rsid w:val="005F6F70"/>
    <w:rsid w:val="00602F74"/>
    <w:rsid w:val="00603464"/>
    <w:rsid w:val="006040F7"/>
    <w:rsid w:val="006050EE"/>
    <w:rsid w:val="00605955"/>
    <w:rsid w:val="00605EC6"/>
    <w:rsid w:val="00606CB4"/>
    <w:rsid w:val="00606E60"/>
    <w:rsid w:val="006104BA"/>
    <w:rsid w:val="006110D4"/>
    <w:rsid w:val="0061219E"/>
    <w:rsid w:val="006121F9"/>
    <w:rsid w:val="00612581"/>
    <w:rsid w:val="00622515"/>
    <w:rsid w:val="00622F11"/>
    <w:rsid w:val="00625B15"/>
    <w:rsid w:val="0062705F"/>
    <w:rsid w:val="0063102E"/>
    <w:rsid w:val="006317E4"/>
    <w:rsid w:val="00632376"/>
    <w:rsid w:val="00634260"/>
    <w:rsid w:val="00634325"/>
    <w:rsid w:val="00634E45"/>
    <w:rsid w:val="00635E61"/>
    <w:rsid w:val="00637A67"/>
    <w:rsid w:val="00641599"/>
    <w:rsid w:val="006425A1"/>
    <w:rsid w:val="006428B4"/>
    <w:rsid w:val="00644699"/>
    <w:rsid w:val="00646CB0"/>
    <w:rsid w:val="006478DE"/>
    <w:rsid w:val="0065053A"/>
    <w:rsid w:val="006506F6"/>
    <w:rsid w:val="006511ED"/>
    <w:rsid w:val="006514AB"/>
    <w:rsid w:val="006517F8"/>
    <w:rsid w:val="00652219"/>
    <w:rsid w:val="0065298D"/>
    <w:rsid w:val="00652F4F"/>
    <w:rsid w:val="00653629"/>
    <w:rsid w:val="00653631"/>
    <w:rsid w:val="00654E0D"/>
    <w:rsid w:val="006554AC"/>
    <w:rsid w:val="00656EB7"/>
    <w:rsid w:val="00660C0B"/>
    <w:rsid w:val="00662B0D"/>
    <w:rsid w:val="00662D8E"/>
    <w:rsid w:val="0066450C"/>
    <w:rsid w:val="00666091"/>
    <w:rsid w:val="00667516"/>
    <w:rsid w:val="00672768"/>
    <w:rsid w:val="006730C9"/>
    <w:rsid w:val="006731AA"/>
    <w:rsid w:val="006737AB"/>
    <w:rsid w:val="00675C99"/>
    <w:rsid w:val="00676724"/>
    <w:rsid w:val="00676896"/>
    <w:rsid w:val="00676A68"/>
    <w:rsid w:val="00681409"/>
    <w:rsid w:val="006914C1"/>
    <w:rsid w:val="006917BA"/>
    <w:rsid w:val="00691AA1"/>
    <w:rsid w:val="00691BEF"/>
    <w:rsid w:val="00691C4E"/>
    <w:rsid w:val="00692876"/>
    <w:rsid w:val="00692CE8"/>
    <w:rsid w:val="0069376D"/>
    <w:rsid w:val="00695BDC"/>
    <w:rsid w:val="00695FEF"/>
    <w:rsid w:val="00696C80"/>
    <w:rsid w:val="00697014"/>
    <w:rsid w:val="006A270E"/>
    <w:rsid w:val="006A2CC0"/>
    <w:rsid w:val="006A339D"/>
    <w:rsid w:val="006A3CC6"/>
    <w:rsid w:val="006A4EC7"/>
    <w:rsid w:val="006A534E"/>
    <w:rsid w:val="006A5607"/>
    <w:rsid w:val="006A70D5"/>
    <w:rsid w:val="006B1613"/>
    <w:rsid w:val="006B1DE6"/>
    <w:rsid w:val="006B27E7"/>
    <w:rsid w:val="006B2BDE"/>
    <w:rsid w:val="006B3194"/>
    <w:rsid w:val="006B61A5"/>
    <w:rsid w:val="006C0127"/>
    <w:rsid w:val="006C23B7"/>
    <w:rsid w:val="006C25F5"/>
    <w:rsid w:val="006C31C9"/>
    <w:rsid w:val="006C39C1"/>
    <w:rsid w:val="006C5D52"/>
    <w:rsid w:val="006C62F1"/>
    <w:rsid w:val="006C6D8E"/>
    <w:rsid w:val="006C7DE7"/>
    <w:rsid w:val="006D0AE2"/>
    <w:rsid w:val="006D0F53"/>
    <w:rsid w:val="006D1AB3"/>
    <w:rsid w:val="006D2437"/>
    <w:rsid w:val="006D2B15"/>
    <w:rsid w:val="006D2C1E"/>
    <w:rsid w:val="006D4083"/>
    <w:rsid w:val="006D60B1"/>
    <w:rsid w:val="006D6890"/>
    <w:rsid w:val="006D6B36"/>
    <w:rsid w:val="006D741A"/>
    <w:rsid w:val="006D787E"/>
    <w:rsid w:val="006E029D"/>
    <w:rsid w:val="006E23B4"/>
    <w:rsid w:val="006E4770"/>
    <w:rsid w:val="006E487D"/>
    <w:rsid w:val="006E50D7"/>
    <w:rsid w:val="006E560D"/>
    <w:rsid w:val="006E57A8"/>
    <w:rsid w:val="006E5CD2"/>
    <w:rsid w:val="006F1EED"/>
    <w:rsid w:val="006F3F7F"/>
    <w:rsid w:val="006F5BDF"/>
    <w:rsid w:val="006F5F9C"/>
    <w:rsid w:val="006F7583"/>
    <w:rsid w:val="006F7A87"/>
    <w:rsid w:val="007032CA"/>
    <w:rsid w:val="00703485"/>
    <w:rsid w:val="007056BC"/>
    <w:rsid w:val="007073A8"/>
    <w:rsid w:val="00710280"/>
    <w:rsid w:val="00710337"/>
    <w:rsid w:val="00710D82"/>
    <w:rsid w:val="007157AA"/>
    <w:rsid w:val="00717592"/>
    <w:rsid w:val="0072025F"/>
    <w:rsid w:val="00723378"/>
    <w:rsid w:val="00724499"/>
    <w:rsid w:val="00725C66"/>
    <w:rsid w:val="00725F00"/>
    <w:rsid w:val="0072641D"/>
    <w:rsid w:val="007275A6"/>
    <w:rsid w:val="0072770F"/>
    <w:rsid w:val="00735350"/>
    <w:rsid w:val="007358B0"/>
    <w:rsid w:val="0073695B"/>
    <w:rsid w:val="00740556"/>
    <w:rsid w:val="007411F3"/>
    <w:rsid w:val="007476D7"/>
    <w:rsid w:val="00750B13"/>
    <w:rsid w:val="00752578"/>
    <w:rsid w:val="00754399"/>
    <w:rsid w:val="00760A91"/>
    <w:rsid w:val="007614A6"/>
    <w:rsid w:val="0076162A"/>
    <w:rsid w:val="00763E71"/>
    <w:rsid w:val="00765192"/>
    <w:rsid w:val="007653F9"/>
    <w:rsid w:val="00765550"/>
    <w:rsid w:val="00765E06"/>
    <w:rsid w:val="00766459"/>
    <w:rsid w:val="007668AD"/>
    <w:rsid w:val="00770FD3"/>
    <w:rsid w:val="0077188B"/>
    <w:rsid w:val="00772F5E"/>
    <w:rsid w:val="0077352B"/>
    <w:rsid w:val="007744F2"/>
    <w:rsid w:val="00774850"/>
    <w:rsid w:val="00777C9F"/>
    <w:rsid w:val="00777FFE"/>
    <w:rsid w:val="0078156E"/>
    <w:rsid w:val="00782461"/>
    <w:rsid w:val="00784592"/>
    <w:rsid w:val="007855A7"/>
    <w:rsid w:val="00785DF1"/>
    <w:rsid w:val="007862D9"/>
    <w:rsid w:val="00786B02"/>
    <w:rsid w:val="007879A2"/>
    <w:rsid w:val="007906EC"/>
    <w:rsid w:val="00791644"/>
    <w:rsid w:val="007938CA"/>
    <w:rsid w:val="0079395C"/>
    <w:rsid w:val="00793E6A"/>
    <w:rsid w:val="00797664"/>
    <w:rsid w:val="00797ED7"/>
    <w:rsid w:val="007A002D"/>
    <w:rsid w:val="007A16E8"/>
    <w:rsid w:val="007A18E1"/>
    <w:rsid w:val="007A2416"/>
    <w:rsid w:val="007A3EE3"/>
    <w:rsid w:val="007A4922"/>
    <w:rsid w:val="007A531D"/>
    <w:rsid w:val="007B0D19"/>
    <w:rsid w:val="007B2165"/>
    <w:rsid w:val="007B323A"/>
    <w:rsid w:val="007B3D7A"/>
    <w:rsid w:val="007B40E7"/>
    <w:rsid w:val="007B4C23"/>
    <w:rsid w:val="007B5919"/>
    <w:rsid w:val="007B5E9A"/>
    <w:rsid w:val="007B6737"/>
    <w:rsid w:val="007B6C18"/>
    <w:rsid w:val="007C2948"/>
    <w:rsid w:val="007C50C5"/>
    <w:rsid w:val="007C5102"/>
    <w:rsid w:val="007C5D1B"/>
    <w:rsid w:val="007C5E38"/>
    <w:rsid w:val="007D137B"/>
    <w:rsid w:val="007D1DB6"/>
    <w:rsid w:val="007D3B69"/>
    <w:rsid w:val="007D47CC"/>
    <w:rsid w:val="007D4FC7"/>
    <w:rsid w:val="007D66D0"/>
    <w:rsid w:val="007D6731"/>
    <w:rsid w:val="007D6B53"/>
    <w:rsid w:val="007E4E30"/>
    <w:rsid w:val="007E4F4E"/>
    <w:rsid w:val="007E51DD"/>
    <w:rsid w:val="007E6836"/>
    <w:rsid w:val="007F171A"/>
    <w:rsid w:val="007F2E66"/>
    <w:rsid w:val="007F5902"/>
    <w:rsid w:val="007F5B92"/>
    <w:rsid w:val="0080016F"/>
    <w:rsid w:val="00801810"/>
    <w:rsid w:val="00804693"/>
    <w:rsid w:val="00804FD6"/>
    <w:rsid w:val="00805890"/>
    <w:rsid w:val="00805FCD"/>
    <w:rsid w:val="00806003"/>
    <w:rsid w:val="008064AA"/>
    <w:rsid w:val="00806E2B"/>
    <w:rsid w:val="00806E73"/>
    <w:rsid w:val="00807059"/>
    <w:rsid w:val="00807787"/>
    <w:rsid w:val="008147D4"/>
    <w:rsid w:val="0081743C"/>
    <w:rsid w:val="00817981"/>
    <w:rsid w:val="00817FC0"/>
    <w:rsid w:val="00822391"/>
    <w:rsid w:val="008244D5"/>
    <w:rsid w:val="00824742"/>
    <w:rsid w:val="008263BF"/>
    <w:rsid w:val="008315D2"/>
    <w:rsid w:val="008329A3"/>
    <w:rsid w:val="0083324D"/>
    <w:rsid w:val="0083383D"/>
    <w:rsid w:val="00834081"/>
    <w:rsid w:val="00834087"/>
    <w:rsid w:val="00835866"/>
    <w:rsid w:val="00836CC9"/>
    <w:rsid w:val="00837D4B"/>
    <w:rsid w:val="00837ED9"/>
    <w:rsid w:val="00840AD3"/>
    <w:rsid w:val="00845E25"/>
    <w:rsid w:val="008466A0"/>
    <w:rsid w:val="0084791D"/>
    <w:rsid w:val="00847D87"/>
    <w:rsid w:val="00850D09"/>
    <w:rsid w:val="00855C72"/>
    <w:rsid w:val="00856912"/>
    <w:rsid w:val="00857867"/>
    <w:rsid w:val="0086168B"/>
    <w:rsid w:val="00864E8B"/>
    <w:rsid w:val="008667A7"/>
    <w:rsid w:val="008707AE"/>
    <w:rsid w:val="0087116F"/>
    <w:rsid w:val="008734B3"/>
    <w:rsid w:val="00874623"/>
    <w:rsid w:val="00874821"/>
    <w:rsid w:val="00876081"/>
    <w:rsid w:val="00877047"/>
    <w:rsid w:val="00877B8A"/>
    <w:rsid w:val="0088299E"/>
    <w:rsid w:val="00883347"/>
    <w:rsid w:val="00884088"/>
    <w:rsid w:val="0088408A"/>
    <w:rsid w:val="008854A4"/>
    <w:rsid w:val="00886BF7"/>
    <w:rsid w:val="00886EFA"/>
    <w:rsid w:val="00887544"/>
    <w:rsid w:val="0089027E"/>
    <w:rsid w:val="008917A8"/>
    <w:rsid w:val="00893C5F"/>
    <w:rsid w:val="0089428F"/>
    <w:rsid w:val="008952F0"/>
    <w:rsid w:val="00895AE0"/>
    <w:rsid w:val="00895C94"/>
    <w:rsid w:val="00897941"/>
    <w:rsid w:val="008A1623"/>
    <w:rsid w:val="008A191B"/>
    <w:rsid w:val="008A3ABA"/>
    <w:rsid w:val="008A6190"/>
    <w:rsid w:val="008A64D2"/>
    <w:rsid w:val="008A6F4E"/>
    <w:rsid w:val="008A7D7C"/>
    <w:rsid w:val="008A7E65"/>
    <w:rsid w:val="008B0E0B"/>
    <w:rsid w:val="008B4D80"/>
    <w:rsid w:val="008B6067"/>
    <w:rsid w:val="008C00B5"/>
    <w:rsid w:val="008C0363"/>
    <w:rsid w:val="008C2246"/>
    <w:rsid w:val="008C2254"/>
    <w:rsid w:val="008C463B"/>
    <w:rsid w:val="008C5633"/>
    <w:rsid w:val="008C633E"/>
    <w:rsid w:val="008C760C"/>
    <w:rsid w:val="008C769B"/>
    <w:rsid w:val="008D169D"/>
    <w:rsid w:val="008D20DB"/>
    <w:rsid w:val="008D405B"/>
    <w:rsid w:val="008D52A3"/>
    <w:rsid w:val="008D69A5"/>
    <w:rsid w:val="008D6E32"/>
    <w:rsid w:val="008E0083"/>
    <w:rsid w:val="008E0DE9"/>
    <w:rsid w:val="008E3DE3"/>
    <w:rsid w:val="008E4775"/>
    <w:rsid w:val="008E50B7"/>
    <w:rsid w:val="008E7402"/>
    <w:rsid w:val="008E79E3"/>
    <w:rsid w:val="008F142A"/>
    <w:rsid w:val="008F2484"/>
    <w:rsid w:val="008F249B"/>
    <w:rsid w:val="008F3B6D"/>
    <w:rsid w:val="008F3BEB"/>
    <w:rsid w:val="008F4262"/>
    <w:rsid w:val="008F5346"/>
    <w:rsid w:val="008F5CE8"/>
    <w:rsid w:val="008F7109"/>
    <w:rsid w:val="008F72C0"/>
    <w:rsid w:val="0090105C"/>
    <w:rsid w:val="00901332"/>
    <w:rsid w:val="0090193D"/>
    <w:rsid w:val="00902504"/>
    <w:rsid w:val="0091100B"/>
    <w:rsid w:val="00913215"/>
    <w:rsid w:val="0091328E"/>
    <w:rsid w:val="00913B0D"/>
    <w:rsid w:val="009156F0"/>
    <w:rsid w:val="00915B4C"/>
    <w:rsid w:val="00915CE1"/>
    <w:rsid w:val="00920357"/>
    <w:rsid w:val="009211AA"/>
    <w:rsid w:val="00921D39"/>
    <w:rsid w:val="00921E7E"/>
    <w:rsid w:val="00923292"/>
    <w:rsid w:val="009243A0"/>
    <w:rsid w:val="00926CC8"/>
    <w:rsid w:val="009271D6"/>
    <w:rsid w:val="00931687"/>
    <w:rsid w:val="009327E4"/>
    <w:rsid w:val="0093320B"/>
    <w:rsid w:val="009334EE"/>
    <w:rsid w:val="009363F0"/>
    <w:rsid w:val="00937654"/>
    <w:rsid w:val="00937B16"/>
    <w:rsid w:val="00942161"/>
    <w:rsid w:val="009437A1"/>
    <w:rsid w:val="009440DD"/>
    <w:rsid w:val="009445CA"/>
    <w:rsid w:val="00944A8F"/>
    <w:rsid w:val="00946C71"/>
    <w:rsid w:val="00947154"/>
    <w:rsid w:val="00952540"/>
    <w:rsid w:val="009537C3"/>
    <w:rsid w:val="009540C7"/>
    <w:rsid w:val="00954CD9"/>
    <w:rsid w:val="0096123D"/>
    <w:rsid w:val="0096127A"/>
    <w:rsid w:val="00961675"/>
    <w:rsid w:val="009637CC"/>
    <w:rsid w:val="00965923"/>
    <w:rsid w:val="00972567"/>
    <w:rsid w:val="00972AA6"/>
    <w:rsid w:val="00973295"/>
    <w:rsid w:val="0097559C"/>
    <w:rsid w:val="00976129"/>
    <w:rsid w:val="0097657A"/>
    <w:rsid w:val="009771FE"/>
    <w:rsid w:val="00977F43"/>
    <w:rsid w:val="00981248"/>
    <w:rsid w:val="00981545"/>
    <w:rsid w:val="009831E8"/>
    <w:rsid w:val="009856DA"/>
    <w:rsid w:val="00987EAF"/>
    <w:rsid w:val="00990210"/>
    <w:rsid w:val="00990370"/>
    <w:rsid w:val="0099142A"/>
    <w:rsid w:val="00991CC8"/>
    <w:rsid w:val="00994AAA"/>
    <w:rsid w:val="00994BF1"/>
    <w:rsid w:val="009959AE"/>
    <w:rsid w:val="00995E66"/>
    <w:rsid w:val="009A2896"/>
    <w:rsid w:val="009A3308"/>
    <w:rsid w:val="009A5D92"/>
    <w:rsid w:val="009A66CB"/>
    <w:rsid w:val="009A6C1E"/>
    <w:rsid w:val="009A7AEF"/>
    <w:rsid w:val="009B0C7C"/>
    <w:rsid w:val="009B29A3"/>
    <w:rsid w:val="009B47AE"/>
    <w:rsid w:val="009B73C4"/>
    <w:rsid w:val="009B7F8E"/>
    <w:rsid w:val="009C111E"/>
    <w:rsid w:val="009C2341"/>
    <w:rsid w:val="009C344C"/>
    <w:rsid w:val="009C3ABA"/>
    <w:rsid w:val="009C3E64"/>
    <w:rsid w:val="009C47F1"/>
    <w:rsid w:val="009C5037"/>
    <w:rsid w:val="009C613E"/>
    <w:rsid w:val="009C7C97"/>
    <w:rsid w:val="009D192E"/>
    <w:rsid w:val="009D1B12"/>
    <w:rsid w:val="009D2393"/>
    <w:rsid w:val="009D2A9F"/>
    <w:rsid w:val="009D429B"/>
    <w:rsid w:val="009D6964"/>
    <w:rsid w:val="009D723F"/>
    <w:rsid w:val="009E3103"/>
    <w:rsid w:val="009F0964"/>
    <w:rsid w:val="009F43C2"/>
    <w:rsid w:val="009F4910"/>
    <w:rsid w:val="009F6947"/>
    <w:rsid w:val="00A0114F"/>
    <w:rsid w:val="00A01F8A"/>
    <w:rsid w:val="00A02813"/>
    <w:rsid w:val="00A02F30"/>
    <w:rsid w:val="00A04981"/>
    <w:rsid w:val="00A05BD4"/>
    <w:rsid w:val="00A0750A"/>
    <w:rsid w:val="00A11312"/>
    <w:rsid w:val="00A117F8"/>
    <w:rsid w:val="00A11A80"/>
    <w:rsid w:val="00A11DEE"/>
    <w:rsid w:val="00A11F14"/>
    <w:rsid w:val="00A1288D"/>
    <w:rsid w:val="00A148B0"/>
    <w:rsid w:val="00A20436"/>
    <w:rsid w:val="00A22532"/>
    <w:rsid w:val="00A24D07"/>
    <w:rsid w:val="00A26365"/>
    <w:rsid w:val="00A3086F"/>
    <w:rsid w:val="00A335A3"/>
    <w:rsid w:val="00A34834"/>
    <w:rsid w:val="00A37A69"/>
    <w:rsid w:val="00A4064E"/>
    <w:rsid w:val="00A42429"/>
    <w:rsid w:val="00A4371D"/>
    <w:rsid w:val="00A50B47"/>
    <w:rsid w:val="00A50F97"/>
    <w:rsid w:val="00A510DA"/>
    <w:rsid w:val="00A5180C"/>
    <w:rsid w:val="00A51E10"/>
    <w:rsid w:val="00A52A5D"/>
    <w:rsid w:val="00A53D41"/>
    <w:rsid w:val="00A54072"/>
    <w:rsid w:val="00A54A64"/>
    <w:rsid w:val="00A57165"/>
    <w:rsid w:val="00A6039D"/>
    <w:rsid w:val="00A61250"/>
    <w:rsid w:val="00A61694"/>
    <w:rsid w:val="00A61E49"/>
    <w:rsid w:val="00A6377E"/>
    <w:rsid w:val="00A63909"/>
    <w:rsid w:val="00A63E48"/>
    <w:rsid w:val="00A6474B"/>
    <w:rsid w:val="00A64A9E"/>
    <w:rsid w:val="00A66D2B"/>
    <w:rsid w:val="00A677A8"/>
    <w:rsid w:val="00A70611"/>
    <w:rsid w:val="00A72368"/>
    <w:rsid w:val="00A72BAD"/>
    <w:rsid w:val="00A75E0B"/>
    <w:rsid w:val="00A75E78"/>
    <w:rsid w:val="00A76966"/>
    <w:rsid w:val="00A8081C"/>
    <w:rsid w:val="00A81536"/>
    <w:rsid w:val="00A815B8"/>
    <w:rsid w:val="00A82740"/>
    <w:rsid w:val="00A82D0D"/>
    <w:rsid w:val="00A83C99"/>
    <w:rsid w:val="00A83E4F"/>
    <w:rsid w:val="00A851C7"/>
    <w:rsid w:val="00A8538F"/>
    <w:rsid w:val="00A90B48"/>
    <w:rsid w:val="00A90F30"/>
    <w:rsid w:val="00A92096"/>
    <w:rsid w:val="00A9615C"/>
    <w:rsid w:val="00AA0E88"/>
    <w:rsid w:val="00AA2540"/>
    <w:rsid w:val="00AA296B"/>
    <w:rsid w:val="00AA4711"/>
    <w:rsid w:val="00AA47CD"/>
    <w:rsid w:val="00AA5C66"/>
    <w:rsid w:val="00AA649D"/>
    <w:rsid w:val="00AA6592"/>
    <w:rsid w:val="00AB0562"/>
    <w:rsid w:val="00AB0F32"/>
    <w:rsid w:val="00AB1CAA"/>
    <w:rsid w:val="00AB2F41"/>
    <w:rsid w:val="00AB3D8C"/>
    <w:rsid w:val="00AB4D36"/>
    <w:rsid w:val="00AB5A0E"/>
    <w:rsid w:val="00AB66BD"/>
    <w:rsid w:val="00AB68BB"/>
    <w:rsid w:val="00AC2E59"/>
    <w:rsid w:val="00AC5B0A"/>
    <w:rsid w:val="00AC6851"/>
    <w:rsid w:val="00AC7A0E"/>
    <w:rsid w:val="00AD216F"/>
    <w:rsid w:val="00AD23DB"/>
    <w:rsid w:val="00AD24AB"/>
    <w:rsid w:val="00AD417E"/>
    <w:rsid w:val="00AD590A"/>
    <w:rsid w:val="00AD5F74"/>
    <w:rsid w:val="00AD6A71"/>
    <w:rsid w:val="00AD7E94"/>
    <w:rsid w:val="00AE0681"/>
    <w:rsid w:val="00AE1436"/>
    <w:rsid w:val="00AE1535"/>
    <w:rsid w:val="00AE1B64"/>
    <w:rsid w:val="00AE25DA"/>
    <w:rsid w:val="00AE2A36"/>
    <w:rsid w:val="00AE3B5E"/>
    <w:rsid w:val="00AE4426"/>
    <w:rsid w:val="00AE46E5"/>
    <w:rsid w:val="00AE5396"/>
    <w:rsid w:val="00AE64AF"/>
    <w:rsid w:val="00AF050E"/>
    <w:rsid w:val="00AF057D"/>
    <w:rsid w:val="00AF2CF6"/>
    <w:rsid w:val="00AF38E0"/>
    <w:rsid w:val="00AF39FB"/>
    <w:rsid w:val="00AF49A1"/>
    <w:rsid w:val="00AF5FD0"/>
    <w:rsid w:val="00B01980"/>
    <w:rsid w:val="00B02DD0"/>
    <w:rsid w:val="00B02E6A"/>
    <w:rsid w:val="00B054D3"/>
    <w:rsid w:val="00B0624C"/>
    <w:rsid w:val="00B06385"/>
    <w:rsid w:val="00B111E8"/>
    <w:rsid w:val="00B1454F"/>
    <w:rsid w:val="00B149B7"/>
    <w:rsid w:val="00B14B7C"/>
    <w:rsid w:val="00B14D7A"/>
    <w:rsid w:val="00B14FE7"/>
    <w:rsid w:val="00B15519"/>
    <w:rsid w:val="00B15628"/>
    <w:rsid w:val="00B16968"/>
    <w:rsid w:val="00B1700C"/>
    <w:rsid w:val="00B2257D"/>
    <w:rsid w:val="00B30173"/>
    <w:rsid w:val="00B31DB5"/>
    <w:rsid w:val="00B32B4A"/>
    <w:rsid w:val="00B33276"/>
    <w:rsid w:val="00B34845"/>
    <w:rsid w:val="00B34EAD"/>
    <w:rsid w:val="00B35411"/>
    <w:rsid w:val="00B35496"/>
    <w:rsid w:val="00B35791"/>
    <w:rsid w:val="00B3585E"/>
    <w:rsid w:val="00B404F3"/>
    <w:rsid w:val="00B406EE"/>
    <w:rsid w:val="00B40B95"/>
    <w:rsid w:val="00B41246"/>
    <w:rsid w:val="00B430E8"/>
    <w:rsid w:val="00B43DFB"/>
    <w:rsid w:val="00B461DA"/>
    <w:rsid w:val="00B462F7"/>
    <w:rsid w:val="00B47033"/>
    <w:rsid w:val="00B503FE"/>
    <w:rsid w:val="00B51B07"/>
    <w:rsid w:val="00B521A1"/>
    <w:rsid w:val="00B53122"/>
    <w:rsid w:val="00B55002"/>
    <w:rsid w:val="00B557E7"/>
    <w:rsid w:val="00B55ABC"/>
    <w:rsid w:val="00B61DC3"/>
    <w:rsid w:val="00B62DF2"/>
    <w:rsid w:val="00B63175"/>
    <w:rsid w:val="00B63C71"/>
    <w:rsid w:val="00B669AC"/>
    <w:rsid w:val="00B67A09"/>
    <w:rsid w:val="00B67C93"/>
    <w:rsid w:val="00B70EEC"/>
    <w:rsid w:val="00B71831"/>
    <w:rsid w:val="00B71DFA"/>
    <w:rsid w:val="00B71F43"/>
    <w:rsid w:val="00B7436A"/>
    <w:rsid w:val="00B74BF8"/>
    <w:rsid w:val="00B75115"/>
    <w:rsid w:val="00B75A32"/>
    <w:rsid w:val="00B76186"/>
    <w:rsid w:val="00B761E3"/>
    <w:rsid w:val="00B7637F"/>
    <w:rsid w:val="00B76509"/>
    <w:rsid w:val="00B76556"/>
    <w:rsid w:val="00B8053C"/>
    <w:rsid w:val="00B82822"/>
    <w:rsid w:val="00B82B30"/>
    <w:rsid w:val="00B841BA"/>
    <w:rsid w:val="00B84339"/>
    <w:rsid w:val="00B84B2A"/>
    <w:rsid w:val="00B855F9"/>
    <w:rsid w:val="00B91FAF"/>
    <w:rsid w:val="00B92FE9"/>
    <w:rsid w:val="00B93682"/>
    <w:rsid w:val="00B943A8"/>
    <w:rsid w:val="00B94557"/>
    <w:rsid w:val="00B96886"/>
    <w:rsid w:val="00B9771C"/>
    <w:rsid w:val="00BA0155"/>
    <w:rsid w:val="00BA0587"/>
    <w:rsid w:val="00BA2259"/>
    <w:rsid w:val="00BA4C98"/>
    <w:rsid w:val="00BA52E8"/>
    <w:rsid w:val="00BA5922"/>
    <w:rsid w:val="00BA6577"/>
    <w:rsid w:val="00BA6DD9"/>
    <w:rsid w:val="00BA6FE5"/>
    <w:rsid w:val="00BB1163"/>
    <w:rsid w:val="00BB21F0"/>
    <w:rsid w:val="00BB430F"/>
    <w:rsid w:val="00BB7E89"/>
    <w:rsid w:val="00BB7F0B"/>
    <w:rsid w:val="00BC166F"/>
    <w:rsid w:val="00BC263F"/>
    <w:rsid w:val="00BC3355"/>
    <w:rsid w:val="00BC3E4C"/>
    <w:rsid w:val="00BC4CD6"/>
    <w:rsid w:val="00BC516C"/>
    <w:rsid w:val="00BD001B"/>
    <w:rsid w:val="00BD1C2B"/>
    <w:rsid w:val="00BD21CC"/>
    <w:rsid w:val="00BD2A6D"/>
    <w:rsid w:val="00BD47EC"/>
    <w:rsid w:val="00BD4BE8"/>
    <w:rsid w:val="00BD7DAF"/>
    <w:rsid w:val="00BE1E6E"/>
    <w:rsid w:val="00BE2411"/>
    <w:rsid w:val="00BE2973"/>
    <w:rsid w:val="00BE388F"/>
    <w:rsid w:val="00BE48CC"/>
    <w:rsid w:val="00BE48DF"/>
    <w:rsid w:val="00BE505B"/>
    <w:rsid w:val="00BE50A6"/>
    <w:rsid w:val="00BF05E1"/>
    <w:rsid w:val="00BF07B0"/>
    <w:rsid w:val="00BF07D2"/>
    <w:rsid w:val="00BF08D9"/>
    <w:rsid w:val="00BF1C9F"/>
    <w:rsid w:val="00BF1FAA"/>
    <w:rsid w:val="00BF25D0"/>
    <w:rsid w:val="00BF45E1"/>
    <w:rsid w:val="00BF4766"/>
    <w:rsid w:val="00BF5AEA"/>
    <w:rsid w:val="00BF6066"/>
    <w:rsid w:val="00BF65F0"/>
    <w:rsid w:val="00C03892"/>
    <w:rsid w:val="00C03DAA"/>
    <w:rsid w:val="00C0487E"/>
    <w:rsid w:val="00C05AEA"/>
    <w:rsid w:val="00C06032"/>
    <w:rsid w:val="00C06212"/>
    <w:rsid w:val="00C06674"/>
    <w:rsid w:val="00C069F0"/>
    <w:rsid w:val="00C07A93"/>
    <w:rsid w:val="00C102F1"/>
    <w:rsid w:val="00C11593"/>
    <w:rsid w:val="00C11A16"/>
    <w:rsid w:val="00C14D2F"/>
    <w:rsid w:val="00C16646"/>
    <w:rsid w:val="00C175CB"/>
    <w:rsid w:val="00C234A5"/>
    <w:rsid w:val="00C25284"/>
    <w:rsid w:val="00C26363"/>
    <w:rsid w:val="00C2732B"/>
    <w:rsid w:val="00C27C58"/>
    <w:rsid w:val="00C27D32"/>
    <w:rsid w:val="00C32682"/>
    <w:rsid w:val="00C3305C"/>
    <w:rsid w:val="00C330C7"/>
    <w:rsid w:val="00C346EE"/>
    <w:rsid w:val="00C34ADF"/>
    <w:rsid w:val="00C3639E"/>
    <w:rsid w:val="00C364AE"/>
    <w:rsid w:val="00C37069"/>
    <w:rsid w:val="00C403D1"/>
    <w:rsid w:val="00C41140"/>
    <w:rsid w:val="00C420D9"/>
    <w:rsid w:val="00C42919"/>
    <w:rsid w:val="00C42E61"/>
    <w:rsid w:val="00C43264"/>
    <w:rsid w:val="00C44224"/>
    <w:rsid w:val="00C44A72"/>
    <w:rsid w:val="00C45127"/>
    <w:rsid w:val="00C45225"/>
    <w:rsid w:val="00C455B9"/>
    <w:rsid w:val="00C45CAD"/>
    <w:rsid w:val="00C466A3"/>
    <w:rsid w:val="00C46A0D"/>
    <w:rsid w:val="00C500E7"/>
    <w:rsid w:val="00C51F02"/>
    <w:rsid w:val="00C53B2E"/>
    <w:rsid w:val="00C54FE5"/>
    <w:rsid w:val="00C556E7"/>
    <w:rsid w:val="00C564DD"/>
    <w:rsid w:val="00C60313"/>
    <w:rsid w:val="00C618EC"/>
    <w:rsid w:val="00C61D81"/>
    <w:rsid w:val="00C62C79"/>
    <w:rsid w:val="00C632E9"/>
    <w:rsid w:val="00C63327"/>
    <w:rsid w:val="00C63561"/>
    <w:rsid w:val="00C644C6"/>
    <w:rsid w:val="00C6468B"/>
    <w:rsid w:val="00C6637E"/>
    <w:rsid w:val="00C6671F"/>
    <w:rsid w:val="00C7128A"/>
    <w:rsid w:val="00C713EB"/>
    <w:rsid w:val="00C71921"/>
    <w:rsid w:val="00C71D59"/>
    <w:rsid w:val="00C733AF"/>
    <w:rsid w:val="00C734AA"/>
    <w:rsid w:val="00C807C4"/>
    <w:rsid w:val="00C80AE2"/>
    <w:rsid w:val="00C812C6"/>
    <w:rsid w:val="00C81FAD"/>
    <w:rsid w:val="00C8222D"/>
    <w:rsid w:val="00C82E50"/>
    <w:rsid w:val="00C85767"/>
    <w:rsid w:val="00C8781A"/>
    <w:rsid w:val="00C87975"/>
    <w:rsid w:val="00C91B5C"/>
    <w:rsid w:val="00C92412"/>
    <w:rsid w:val="00C9242F"/>
    <w:rsid w:val="00C9266F"/>
    <w:rsid w:val="00C9480D"/>
    <w:rsid w:val="00C94ECB"/>
    <w:rsid w:val="00C966C9"/>
    <w:rsid w:val="00CA1193"/>
    <w:rsid w:val="00CA29F3"/>
    <w:rsid w:val="00CA3C5D"/>
    <w:rsid w:val="00CA7A6E"/>
    <w:rsid w:val="00CB0C2C"/>
    <w:rsid w:val="00CB1E7B"/>
    <w:rsid w:val="00CB2049"/>
    <w:rsid w:val="00CB234B"/>
    <w:rsid w:val="00CB23E8"/>
    <w:rsid w:val="00CB2EA1"/>
    <w:rsid w:val="00CB3C33"/>
    <w:rsid w:val="00CB7576"/>
    <w:rsid w:val="00CB7A12"/>
    <w:rsid w:val="00CC2C17"/>
    <w:rsid w:val="00CC2C43"/>
    <w:rsid w:val="00CC3A55"/>
    <w:rsid w:val="00CC637B"/>
    <w:rsid w:val="00CD0B27"/>
    <w:rsid w:val="00CD32E4"/>
    <w:rsid w:val="00CD4148"/>
    <w:rsid w:val="00CD44BB"/>
    <w:rsid w:val="00CD4836"/>
    <w:rsid w:val="00CD5C9E"/>
    <w:rsid w:val="00CD5EA6"/>
    <w:rsid w:val="00CD7697"/>
    <w:rsid w:val="00CE00C0"/>
    <w:rsid w:val="00CE0E1D"/>
    <w:rsid w:val="00CE30DB"/>
    <w:rsid w:val="00CF0968"/>
    <w:rsid w:val="00CF0AAD"/>
    <w:rsid w:val="00CF3715"/>
    <w:rsid w:val="00CF51A7"/>
    <w:rsid w:val="00D003ED"/>
    <w:rsid w:val="00D013C3"/>
    <w:rsid w:val="00D0162F"/>
    <w:rsid w:val="00D03935"/>
    <w:rsid w:val="00D06A20"/>
    <w:rsid w:val="00D07D51"/>
    <w:rsid w:val="00D10705"/>
    <w:rsid w:val="00D12096"/>
    <w:rsid w:val="00D13306"/>
    <w:rsid w:val="00D14233"/>
    <w:rsid w:val="00D1485D"/>
    <w:rsid w:val="00D14F7A"/>
    <w:rsid w:val="00D16103"/>
    <w:rsid w:val="00D1640B"/>
    <w:rsid w:val="00D1737F"/>
    <w:rsid w:val="00D20C67"/>
    <w:rsid w:val="00D21DB4"/>
    <w:rsid w:val="00D22ED8"/>
    <w:rsid w:val="00D2419B"/>
    <w:rsid w:val="00D24832"/>
    <w:rsid w:val="00D26699"/>
    <w:rsid w:val="00D266DF"/>
    <w:rsid w:val="00D27677"/>
    <w:rsid w:val="00D277B7"/>
    <w:rsid w:val="00D300F1"/>
    <w:rsid w:val="00D3064B"/>
    <w:rsid w:val="00D30CF1"/>
    <w:rsid w:val="00D30E0D"/>
    <w:rsid w:val="00D3107B"/>
    <w:rsid w:val="00D32BB5"/>
    <w:rsid w:val="00D35322"/>
    <w:rsid w:val="00D421B2"/>
    <w:rsid w:val="00D468C5"/>
    <w:rsid w:val="00D46F5A"/>
    <w:rsid w:val="00D47B6D"/>
    <w:rsid w:val="00D5032B"/>
    <w:rsid w:val="00D50D3A"/>
    <w:rsid w:val="00D5174C"/>
    <w:rsid w:val="00D530B7"/>
    <w:rsid w:val="00D54590"/>
    <w:rsid w:val="00D55BCB"/>
    <w:rsid w:val="00D61098"/>
    <w:rsid w:val="00D62BB0"/>
    <w:rsid w:val="00D6315E"/>
    <w:rsid w:val="00D66A8C"/>
    <w:rsid w:val="00D701F5"/>
    <w:rsid w:val="00D716EE"/>
    <w:rsid w:val="00D74108"/>
    <w:rsid w:val="00D75F7D"/>
    <w:rsid w:val="00D77AF9"/>
    <w:rsid w:val="00D77B52"/>
    <w:rsid w:val="00D80E33"/>
    <w:rsid w:val="00D81E74"/>
    <w:rsid w:val="00D82988"/>
    <w:rsid w:val="00D83998"/>
    <w:rsid w:val="00D83D42"/>
    <w:rsid w:val="00D852C5"/>
    <w:rsid w:val="00D8710F"/>
    <w:rsid w:val="00D9142D"/>
    <w:rsid w:val="00D93435"/>
    <w:rsid w:val="00D957A8"/>
    <w:rsid w:val="00D96274"/>
    <w:rsid w:val="00DA0921"/>
    <w:rsid w:val="00DA11C1"/>
    <w:rsid w:val="00DA1378"/>
    <w:rsid w:val="00DA2921"/>
    <w:rsid w:val="00DA40EF"/>
    <w:rsid w:val="00DA4BE2"/>
    <w:rsid w:val="00DA4F51"/>
    <w:rsid w:val="00DA6FAB"/>
    <w:rsid w:val="00DA70C1"/>
    <w:rsid w:val="00DB07FE"/>
    <w:rsid w:val="00DB1A75"/>
    <w:rsid w:val="00DB1D39"/>
    <w:rsid w:val="00DB3618"/>
    <w:rsid w:val="00DB3C02"/>
    <w:rsid w:val="00DB4423"/>
    <w:rsid w:val="00DB5A1D"/>
    <w:rsid w:val="00DB5D2C"/>
    <w:rsid w:val="00DB6601"/>
    <w:rsid w:val="00DC02BF"/>
    <w:rsid w:val="00DC0842"/>
    <w:rsid w:val="00DC32D9"/>
    <w:rsid w:val="00DC3552"/>
    <w:rsid w:val="00DD0228"/>
    <w:rsid w:val="00DD2CE3"/>
    <w:rsid w:val="00DD3DC8"/>
    <w:rsid w:val="00DD64FC"/>
    <w:rsid w:val="00DE04AC"/>
    <w:rsid w:val="00DE18C1"/>
    <w:rsid w:val="00DE285B"/>
    <w:rsid w:val="00DE2A41"/>
    <w:rsid w:val="00DE37C1"/>
    <w:rsid w:val="00DE3833"/>
    <w:rsid w:val="00DE479F"/>
    <w:rsid w:val="00DE7B7B"/>
    <w:rsid w:val="00DF119D"/>
    <w:rsid w:val="00DF21DB"/>
    <w:rsid w:val="00DF2C07"/>
    <w:rsid w:val="00DF2E59"/>
    <w:rsid w:val="00DF338E"/>
    <w:rsid w:val="00DF395B"/>
    <w:rsid w:val="00DF498D"/>
    <w:rsid w:val="00DF646A"/>
    <w:rsid w:val="00DF74E5"/>
    <w:rsid w:val="00DF7598"/>
    <w:rsid w:val="00E01A5C"/>
    <w:rsid w:val="00E02AF8"/>
    <w:rsid w:val="00E031A9"/>
    <w:rsid w:val="00E031C5"/>
    <w:rsid w:val="00E06754"/>
    <w:rsid w:val="00E10DBA"/>
    <w:rsid w:val="00E11410"/>
    <w:rsid w:val="00E11A1D"/>
    <w:rsid w:val="00E138B5"/>
    <w:rsid w:val="00E14F6B"/>
    <w:rsid w:val="00E15D5F"/>
    <w:rsid w:val="00E2035A"/>
    <w:rsid w:val="00E222EA"/>
    <w:rsid w:val="00E260C0"/>
    <w:rsid w:val="00E2673E"/>
    <w:rsid w:val="00E27A2B"/>
    <w:rsid w:val="00E31B11"/>
    <w:rsid w:val="00E3311D"/>
    <w:rsid w:val="00E34037"/>
    <w:rsid w:val="00E340DD"/>
    <w:rsid w:val="00E35316"/>
    <w:rsid w:val="00E35EF8"/>
    <w:rsid w:val="00E3707A"/>
    <w:rsid w:val="00E4071F"/>
    <w:rsid w:val="00E4114A"/>
    <w:rsid w:val="00E41A77"/>
    <w:rsid w:val="00E43333"/>
    <w:rsid w:val="00E43348"/>
    <w:rsid w:val="00E43A1C"/>
    <w:rsid w:val="00E47192"/>
    <w:rsid w:val="00E473EA"/>
    <w:rsid w:val="00E47473"/>
    <w:rsid w:val="00E523CF"/>
    <w:rsid w:val="00E52CCC"/>
    <w:rsid w:val="00E53EDF"/>
    <w:rsid w:val="00E5446E"/>
    <w:rsid w:val="00E56892"/>
    <w:rsid w:val="00E57D26"/>
    <w:rsid w:val="00E57DC2"/>
    <w:rsid w:val="00E57E05"/>
    <w:rsid w:val="00E602BF"/>
    <w:rsid w:val="00E63678"/>
    <w:rsid w:val="00E666A1"/>
    <w:rsid w:val="00E66853"/>
    <w:rsid w:val="00E66D0E"/>
    <w:rsid w:val="00E67077"/>
    <w:rsid w:val="00E67574"/>
    <w:rsid w:val="00E6778F"/>
    <w:rsid w:val="00E71FCF"/>
    <w:rsid w:val="00E75CD1"/>
    <w:rsid w:val="00E7601A"/>
    <w:rsid w:val="00E762D7"/>
    <w:rsid w:val="00E76984"/>
    <w:rsid w:val="00E76E9E"/>
    <w:rsid w:val="00E773D2"/>
    <w:rsid w:val="00E80047"/>
    <w:rsid w:val="00E81C17"/>
    <w:rsid w:val="00E843C1"/>
    <w:rsid w:val="00E8588C"/>
    <w:rsid w:val="00E85C60"/>
    <w:rsid w:val="00E87372"/>
    <w:rsid w:val="00E87C8C"/>
    <w:rsid w:val="00E9184A"/>
    <w:rsid w:val="00E97D9E"/>
    <w:rsid w:val="00E97F33"/>
    <w:rsid w:val="00E97FC9"/>
    <w:rsid w:val="00EA0CC0"/>
    <w:rsid w:val="00EA10E8"/>
    <w:rsid w:val="00EA3347"/>
    <w:rsid w:val="00EA5345"/>
    <w:rsid w:val="00EA5482"/>
    <w:rsid w:val="00EA56FA"/>
    <w:rsid w:val="00EA5DCB"/>
    <w:rsid w:val="00EA6130"/>
    <w:rsid w:val="00EA71DF"/>
    <w:rsid w:val="00EB2D5F"/>
    <w:rsid w:val="00EB56A9"/>
    <w:rsid w:val="00EB6EF1"/>
    <w:rsid w:val="00EB7780"/>
    <w:rsid w:val="00EB799D"/>
    <w:rsid w:val="00EB7F72"/>
    <w:rsid w:val="00EC144C"/>
    <w:rsid w:val="00EC14CD"/>
    <w:rsid w:val="00EC151B"/>
    <w:rsid w:val="00EC16C2"/>
    <w:rsid w:val="00EC4DE7"/>
    <w:rsid w:val="00EC64B9"/>
    <w:rsid w:val="00ED02F7"/>
    <w:rsid w:val="00ED0AA9"/>
    <w:rsid w:val="00ED1FAE"/>
    <w:rsid w:val="00ED2E9F"/>
    <w:rsid w:val="00ED52A2"/>
    <w:rsid w:val="00ED66DB"/>
    <w:rsid w:val="00ED6CF3"/>
    <w:rsid w:val="00ED6DD7"/>
    <w:rsid w:val="00ED70CA"/>
    <w:rsid w:val="00ED7D33"/>
    <w:rsid w:val="00EE0148"/>
    <w:rsid w:val="00EE3BDE"/>
    <w:rsid w:val="00EE4A0A"/>
    <w:rsid w:val="00EE686B"/>
    <w:rsid w:val="00EF064B"/>
    <w:rsid w:val="00EF2588"/>
    <w:rsid w:val="00EF25E2"/>
    <w:rsid w:val="00EF2B7A"/>
    <w:rsid w:val="00EF485D"/>
    <w:rsid w:val="00EF56E4"/>
    <w:rsid w:val="00EF6337"/>
    <w:rsid w:val="00EF6BE1"/>
    <w:rsid w:val="00EF731C"/>
    <w:rsid w:val="00EF77D3"/>
    <w:rsid w:val="00F02B1B"/>
    <w:rsid w:val="00F02BA9"/>
    <w:rsid w:val="00F047FA"/>
    <w:rsid w:val="00F063B5"/>
    <w:rsid w:val="00F104AC"/>
    <w:rsid w:val="00F104C6"/>
    <w:rsid w:val="00F11F94"/>
    <w:rsid w:val="00F12320"/>
    <w:rsid w:val="00F12549"/>
    <w:rsid w:val="00F13077"/>
    <w:rsid w:val="00F1380C"/>
    <w:rsid w:val="00F15414"/>
    <w:rsid w:val="00F1558F"/>
    <w:rsid w:val="00F1684B"/>
    <w:rsid w:val="00F22C1A"/>
    <w:rsid w:val="00F2387A"/>
    <w:rsid w:val="00F240DB"/>
    <w:rsid w:val="00F24773"/>
    <w:rsid w:val="00F24E57"/>
    <w:rsid w:val="00F25FA2"/>
    <w:rsid w:val="00F309B2"/>
    <w:rsid w:val="00F32554"/>
    <w:rsid w:val="00F3267F"/>
    <w:rsid w:val="00F32C46"/>
    <w:rsid w:val="00F336D1"/>
    <w:rsid w:val="00F33D4D"/>
    <w:rsid w:val="00F343DB"/>
    <w:rsid w:val="00F346D9"/>
    <w:rsid w:val="00F359FC"/>
    <w:rsid w:val="00F35D6C"/>
    <w:rsid w:val="00F363DB"/>
    <w:rsid w:val="00F37185"/>
    <w:rsid w:val="00F374EA"/>
    <w:rsid w:val="00F41143"/>
    <w:rsid w:val="00F4189A"/>
    <w:rsid w:val="00F419E9"/>
    <w:rsid w:val="00F449FA"/>
    <w:rsid w:val="00F45237"/>
    <w:rsid w:val="00F468DE"/>
    <w:rsid w:val="00F47C66"/>
    <w:rsid w:val="00F50E7D"/>
    <w:rsid w:val="00F51384"/>
    <w:rsid w:val="00F518A4"/>
    <w:rsid w:val="00F52083"/>
    <w:rsid w:val="00F521C0"/>
    <w:rsid w:val="00F52224"/>
    <w:rsid w:val="00F55FA8"/>
    <w:rsid w:val="00F56546"/>
    <w:rsid w:val="00F60C60"/>
    <w:rsid w:val="00F61DBC"/>
    <w:rsid w:val="00F655DA"/>
    <w:rsid w:val="00F65FDC"/>
    <w:rsid w:val="00F70728"/>
    <w:rsid w:val="00F70BAE"/>
    <w:rsid w:val="00F72DE8"/>
    <w:rsid w:val="00F72FE8"/>
    <w:rsid w:val="00F74683"/>
    <w:rsid w:val="00F75816"/>
    <w:rsid w:val="00F778BE"/>
    <w:rsid w:val="00F82EAE"/>
    <w:rsid w:val="00F84907"/>
    <w:rsid w:val="00F919DA"/>
    <w:rsid w:val="00F92AD9"/>
    <w:rsid w:val="00F96154"/>
    <w:rsid w:val="00F96193"/>
    <w:rsid w:val="00F965CD"/>
    <w:rsid w:val="00F9735C"/>
    <w:rsid w:val="00FA1363"/>
    <w:rsid w:val="00FA1B3F"/>
    <w:rsid w:val="00FA2FD2"/>
    <w:rsid w:val="00FA3990"/>
    <w:rsid w:val="00FA55A3"/>
    <w:rsid w:val="00FA7930"/>
    <w:rsid w:val="00FB06C2"/>
    <w:rsid w:val="00FB2639"/>
    <w:rsid w:val="00FB3557"/>
    <w:rsid w:val="00FB3B70"/>
    <w:rsid w:val="00FB5485"/>
    <w:rsid w:val="00FB5E3A"/>
    <w:rsid w:val="00FB75CE"/>
    <w:rsid w:val="00FB7F02"/>
    <w:rsid w:val="00FC4C4E"/>
    <w:rsid w:val="00FC69B3"/>
    <w:rsid w:val="00FC7F31"/>
    <w:rsid w:val="00FD1811"/>
    <w:rsid w:val="00FD2660"/>
    <w:rsid w:val="00FD2731"/>
    <w:rsid w:val="00FD3090"/>
    <w:rsid w:val="00FD37CA"/>
    <w:rsid w:val="00FD4ED9"/>
    <w:rsid w:val="00FD5C33"/>
    <w:rsid w:val="00FD7466"/>
    <w:rsid w:val="00FD7637"/>
    <w:rsid w:val="00FE0AC7"/>
    <w:rsid w:val="00FE0DC6"/>
    <w:rsid w:val="00FE3741"/>
    <w:rsid w:val="00FE5847"/>
    <w:rsid w:val="00FE6658"/>
    <w:rsid w:val="00FE6AF3"/>
    <w:rsid w:val="00FF0EFF"/>
    <w:rsid w:val="00FF10A7"/>
    <w:rsid w:val="00FF10D2"/>
    <w:rsid w:val="00FF1854"/>
    <w:rsid w:val="00FF2AD5"/>
    <w:rsid w:val="00FF2E2D"/>
    <w:rsid w:val="00FF3C9E"/>
    <w:rsid w:val="00FF4EEF"/>
    <w:rsid w:val="00FF5E3A"/>
    <w:rsid w:val="00FF677A"/>
    <w:rsid w:val="00FF6EF0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2A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F11"/>
    <w:pPr>
      <w:ind w:left="720"/>
      <w:contextualSpacing/>
    </w:pPr>
  </w:style>
  <w:style w:type="paragraph" w:customStyle="1" w:styleId="Default">
    <w:name w:val="Default"/>
    <w:rsid w:val="00013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7">
    <w:name w:val="Table Grid"/>
    <w:basedOn w:val="a1"/>
    <w:uiPriority w:val="59"/>
    <w:rsid w:val="0001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355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D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13D"/>
  </w:style>
  <w:style w:type="paragraph" w:styleId="ab">
    <w:name w:val="footer"/>
    <w:basedOn w:val="a"/>
    <w:link w:val="ac"/>
    <w:uiPriority w:val="99"/>
    <w:semiHidden/>
    <w:unhideWhenUsed/>
    <w:rsid w:val="002D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2A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F11"/>
    <w:pPr>
      <w:ind w:left="720"/>
      <w:contextualSpacing/>
    </w:pPr>
  </w:style>
  <w:style w:type="paragraph" w:customStyle="1" w:styleId="Default">
    <w:name w:val="Default"/>
    <w:rsid w:val="00013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7">
    <w:name w:val="Table Grid"/>
    <w:basedOn w:val="a1"/>
    <w:uiPriority w:val="59"/>
    <w:rsid w:val="0001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36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8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42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5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87C4-8E4D-484B-8699-F33656E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43</cp:revision>
  <dcterms:created xsi:type="dcterms:W3CDTF">2021-02-24T12:05:00Z</dcterms:created>
  <dcterms:modified xsi:type="dcterms:W3CDTF">2022-06-21T14:00:00Z</dcterms:modified>
</cp:coreProperties>
</file>