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3E2" w:rsidRDefault="00F913E2" w:rsidP="00F913E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АНОТАЦІЯ</w:t>
      </w:r>
    </w:p>
    <w:p w:rsidR="00F913E2" w:rsidRDefault="00F913E2" w:rsidP="00F913E2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F913E2" w:rsidRPr="00F913E2" w:rsidRDefault="00F913E2" w:rsidP="00F913E2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proofErr w:type="spellStart"/>
      <w:r>
        <w:rPr>
          <w:i/>
          <w:sz w:val="28"/>
          <w:szCs w:val="28"/>
          <w:lang w:val="uk-UA"/>
        </w:rPr>
        <w:t>Щербіна</w:t>
      </w:r>
      <w:proofErr w:type="spellEnd"/>
      <w:r>
        <w:rPr>
          <w:i/>
          <w:sz w:val="28"/>
          <w:szCs w:val="28"/>
          <w:lang w:val="uk-UA"/>
        </w:rPr>
        <w:t xml:space="preserve"> А.В. </w:t>
      </w:r>
      <w:r w:rsidRPr="00F913E2">
        <w:rPr>
          <w:rStyle w:val="xfmc2"/>
          <w:sz w:val="28"/>
          <w:szCs w:val="28"/>
          <w:lang w:val="uk-UA"/>
        </w:rPr>
        <w:t>Кримінальна відповідальність за незаконне втручання в роботу автоматизованої системи документообігу суду</w:t>
      </w:r>
      <w:r w:rsidR="00027DC1">
        <w:rPr>
          <w:rStyle w:val="xfmc2"/>
          <w:sz w:val="28"/>
          <w:szCs w:val="28"/>
          <w:lang w:val="uk-UA"/>
        </w:rPr>
        <w:t>.</w:t>
      </w:r>
      <w:r w:rsidRPr="00F913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 Кваліфікаційна наукова праця на правах рукопису. Дисертація на здобуття наукового ступеня доктора філософії за спеціальністю 081 – Право. – Донецький державний університет внутрішніх справ. – Маріуполь, 2021.</w:t>
      </w:r>
    </w:p>
    <w:p w:rsidR="00F913E2" w:rsidRDefault="00F913E2" w:rsidP="00027DC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Дисертація є комплексним науковим дослідженням кримінальної відповідальності </w:t>
      </w:r>
      <w:r w:rsidRPr="00F913E2">
        <w:rPr>
          <w:rStyle w:val="xfmc2"/>
          <w:sz w:val="28"/>
          <w:szCs w:val="28"/>
          <w:lang w:val="uk-UA"/>
        </w:rPr>
        <w:t>за незаконне втручання в роботу автоматизованої системи документообігу суду</w:t>
      </w:r>
      <w:r>
        <w:rPr>
          <w:sz w:val="28"/>
          <w:szCs w:val="28"/>
          <w:lang w:val="uk-UA"/>
        </w:rPr>
        <w:t>.</w:t>
      </w:r>
    </w:p>
    <w:p w:rsidR="00F913E2" w:rsidRDefault="00F913E2" w:rsidP="00F913E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Автором вказано, що розвиток автоматизованої системи документообігу суду став одним із напрямків удосконалення процесу інформатизації та комп’ютеризації діловодства у державі, підтвердженням стрімкої еволюції технічного прогресу. На сьогоднішній день вказана система надає можливість не тільки прискорити робот</w:t>
      </w:r>
      <w:r w:rsidR="00A85686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, а і дозволяє отримати швидкий доступ до необхідних документів, які знаходяться у вільному користуванні через мережу Інтернет (прикладом є Єдиний реєстр досудових рішень тощо). Однак, саме спрощення інформаційної взаємодії призвело до виникнення низки ситуацій, які несуть в собі загрозу кримінально-правовій та кримінологічній безпеці України, у зв’язку із чим у 2009 році було прийнято рішення про криміналізацію н</w:t>
      </w:r>
      <w:r w:rsidRPr="00B968A9">
        <w:rPr>
          <w:sz w:val="28"/>
          <w:szCs w:val="28"/>
          <w:lang w:val="uk-UA"/>
        </w:rPr>
        <w:t>езаконн</w:t>
      </w:r>
      <w:r>
        <w:rPr>
          <w:sz w:val="28"/>
          <w:szCs w:val="28"/>
          <w:lang w:val="uk-UA"/>
        </w:rPr>
        <w:t>ого</w:t>
      </w:r>
      <w:r w:rsidRPr="00B968A9">
        <w:rPr>
          <w:sz w:val="28"/>
          <w:szCs w:val="28"/>
          <w:lang w:val="uk-UA"/>
        </w:rPr>
        <w:t xml:space="preserve"> втручання в роботу  автоматизованої системи документообігу суду</w:t>
      </w:r>
      <w:r>
        <w:rPr>
          <w:sz w:val="28"/>
          <w:szCs w:val="28"/>
          <w:lang w:val="uk-UA"/>
        </w:rPr>
        <w:t>.</w:t>
      </w:r>
    </w:p>
    <w:p w:rsidR="00F913E2" w:rsidRPr="00FD7C0A" w:rsidRDefault="00F913E2" w:rsidP="00F913E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Зазначено</w:t>
      </w:r>
      <w:r w:rsidRPr="00FD7C0A">
        <w:rPr>
          <w:sz w:val="28"/>
          <w:szCs w:val="28"/>
          <w:lang w:val="uk-UA"/>
        </w:rPr>
        <w:t xml:space="preserve">, що розвиток досліджуваного феномену пройшов достатньо короткий шлях, який можна умовно поділити на декілька етапів, які його зумовили: 1) етап становлення та розвитку технічного прогресу в українській державі (1996-2001 рр.) – визнання забезпечення інформаційної безпеки та безпеки інформації найважливішою функцією держави; 2) етап активного нормативно-правового розвитку (2001-2009 рр.) – прийняття основних нормативно-правових актів України, запровадження автоматизованої системи </w:t>
      </w:r>
      <w:r w:rsidRPr="00FD7C0A">
        <w:rPr>
          <w:sz w:val="28"/>
          <w:szCs w:val="28"/>
          <w:lang w:val="uk-UA"/>
        </w:rPr>
        <w:lastRenderedPageBreak/>
        <w:t>документообігу в судах</w:t>
      </w:r>
      <w:r>
        <w:rPr>
          <w:sz w:val="28"/>
          <w:szCs w:val="28"/>
          <w:lang w:val="uk-UA"/>
        </w:rPr>
        <w:t>; 3) етап загальної діджиталізації суспільства (2009 р. - сьогодення) – активне використання автоматизованої системи документообігу суду, встановлення кримінально-правового захисту.</w:t>
      </w:r>
    </w:p>
    <w:p w:rsidR="00F913E2" w:rsidRDefault="00F913E2" w:rsidP="00F913E2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Вказано, що наразі Україна регулярно проводить реформи майже у всіх сферах, не є виключенням і реформування судової системи. На сьогоднішній день ми не можемо говорити про повну досконалість останньої. Український законодавець ще не в повній мірі готовий перейняти максимальну кількість позитивних напрацювань міжнародної та європейської спільноти та повністю позбавити судову систему суб’єктивізму та рудиментарних поглядів на відповідальність. Автоматизована система документообігу суду наразі є єдиною інформаційно-аналітичною базою, яка здатна прискорити, полегшити та убезпечити обмін та отримання спеціальними (та в окремих випадках – загальними) суб’єктами необхідних даних в межах тих чи інших проваджень. Поява будь-якого феномену рано чи пізно призводить до виникнення нових форм кримінально протиправної діяльності, у зв’язку із чим у 2009 році виникла гостра потреба кримінально-правового захисту АСДС. Підставами соціальної обумовленості криміналізації такого роду правопорушення стали наступні: </w:t>
      </w:r>
      <w:r w:rsidRPr="00871500">
        <w:rPr>
          <w:sz w:val="28"/>
          <w:szCs w:val="28"/>
          <w:shd w:val="clear" w:color="auto" w:fill="FFFFFF"/>
          <w:lang w:val="uk-UA"/>
        </w:rPr>
        <w:t>1)</w:t>
      </w:r>
      <w:r w:rsidRPr="00871500">
        <w:rPr>
          <w:sz w:val="28"/>
          <w:szCs w:val="28"/>
          <w:lang w:val="uk-UA"/>
        </w:rPr>
        <w:t xml:space="preserve"> відсутність інших ефективних засобів протидії окрім кримінально-правової заборони; 2) необхідність кримінально-правової гарантії дотримання принципу верховенства права та належного здійснення правосуддя; 3) </w:t>
      </w:r>
      <w:r w:rsidRPr="00871500">
        <w:rPr>
          <w:sz w:val="28"/>
          <w:szCs w:val="28"/>
          <w:shd w:val="clear" w:color="auto" w:fill="FFFFFF"/>
          <w:lang w:val="uk-UA"/>
        </w:rPr>
        <w:t>рівень суспільної небезпеки; 4) удосконалення судової системи в світлі її реформування; 5) приведення законодавства у відповідність вимогам міжнародної та європейської правової спільноти.</w:t>
      </w:r>
    </w:p>
    <w:p w:rsidR="00A85686" w:rsidRDefault="00F913E2" w:rsidP="00A85686">
      <w:pPr>
        <w:spacing w:line="360" w:lineRule="auto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Кримінальні правопорушення проти правосуддя, а особливо діяння, передбачене ст. 376-1 КК України, виходячи з аналітичних та статистичних даних залишаються актуальними та потребують перегляду в частині заходів та засобів кримінально-правового впливу. Стабільно середній показник розповсюдженості кримінального правопорушення, передбаченого ст. 376-1 КК </w:t>
      </w:r>
      <w:r>
        <w:rPr>
          <w:sz w:val="28"/>
          <w:szCs w:val="28"/>
          <w:lang w:val="uk-UA"/>
        </w:rPr>
        <w:lastRenderedPageBreak/>
        <w:t xml:space="preserve">України пов'язаний із наступними факторами: 1) латентність, обумовлена (у більшості випадків) наявністю спеціальних знань, навичок та вмінь суб’єкта; лабільністю правоохоронних органів та незначною часткою випадків навмисного приховування такого роду фактів працівниками судів; 2) відносною новизною складу кримінального правопорушення та відсутністю адекватного способу реагування на нього; 3) складністю у встановленні всіх елементів складу кримінального правопорушення, що має наслідком невірну кваліфікацію; 4) відсутністю налагодженої процедури досудового розслідування такого роду суспільно небезпечних діянь; 5) недослідженим та недоопрацьованим феноменом впливу жертви на склад кримінального правопорушення. </w:t>
      </w:r>
    </w:p>
    <w:p w:rsidR="00A85686" w:rsidRDefault="00F913E2" w:rsidP="00A85686">
      <w:pPr>
        <w:spacing w:line="360" w:lineRule="auto"/>
        <w:ind w:firstLine="426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Підсумовано, що </w:t>
      </w:r>
      <w:r w:rsidRPr="001C64A6">
        <w:rPr>
          <w:sz w:val="28"/>
          <w:lang w:val="uk-UA"/>
        </w:rPr>
        <w:t>вивчення санкції ст. 376-1 КК України та схожих кримінальних правопорушень підтвердило недоцільність виокремлення діяння в самостійну норму</w:t>
      </w:r>
      <w:r w:rsidR="00A85686">
        <w:rPr>
          <w:sz w:val="28"/>
          <w:lang w:val="uk-UA"/>
        </w:rPr>
        <w:t xml:space="preserve">. Автор звертає увагу на те, що </w:t>
      </w:r>
      <w:r w:rsidR="00A85686" w:rsidRPr="00497E9A">
        <w:rPr>
          <w:sz w:val="28"/>
          <w:lang w:val="uk-UA"/>
        </w:rPr>
        <w:t xml:space="preserve">розміщення даної норми у розділі, присвяченому кримінальним правопорушенням проти правосуддя є не в повній мірі аргументованим. Вчиняючи дане діяння, особа має на меті отримати або видалити відомості, котрі мають для нього значення або входять в коло інтересів третіх осіб. Виокремлення такого роду діяння у самостійну норму не має сенсу, оскільки безпосередній об’єкт, яким є суспільні відносини, що забезпечують законну діяльність працівників судових органів вдало захищений у ст. 376 КК України (втручання в діяльність судових органів), що підтверджує пряма вказівка в нормі на те, що таке </w:t>
      </w:r>
      <w:r w:rsidR="00A85686" w:rsidRPr="00497E9A">
        <w:rPr>
          <w:i/>
          <w:sz w:val="28"/>
          <w:lang w:val="uk-UA"/>
        </w:rPr>
        <w:t xml:space="preserve">втручання може відбуватись у будь-якій формі. </w:t>
      </w:r>
      <w:r w:rsidR="00A85686" w:rsidRPr="00497E9A">
        <w:rPr>
          <w:sz w:val="28"/>
          <w:lang w:val="uk-UA"/>
        </w:rPr>
        <w:t>Інформація також має кримінально правовий захист, встановлений у ст. 361 КК України (несанкціоноване втручання в роботу ЕОМ (комп’ютерів), автоматизованих систем, комп’ютерних мереж чи мереж електрозв’язку). Таким чином, виділення самостійного кримінального правопорушення у формі незаконного втручання в автоматизовану систему документообігу суду не є в повній мірі аргументованою.</w:t>
      </w:r>
    </w:p>
    <w:p w:rsidR="00F913E2" w:rsidRPr="00A85686" w:rsidRDefault="00A85686" w:rsidP="00A85686">
      <w:pPr>
        <w:spacing w:line="360" w:lineRule="auto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lastRenderedPageBreak/>
        <w:t>Наразі існуюча редакція ст. 376-1 КК України</w:t>
      </w:r>
      <w:r w:rsidR="00F913E2">
        <w:rPr>
          <w:sz w:val="28"/>
          <w:lang w:val="uk-UA"/>
        </w:rPr>
        <w:t xml:space="preserve"> потребує корекції</w:t>
      </w:r>
      <w:r w:rsidR="00F913E2" w:rsidRPr="001C64A6">
        <w:rPr>
          <w:sz w:val="28"/>
          <w:lang w:val="uk-UA"/>
        </w:rPr>
        <w:t xml:space="preserve">. </w:t>
      </w:r>
      <w:r w:rsidR="00F913E2">
        <w:rPr>
          <w:sz w:val="28"/>
          <w:szCs w:val="28"/>
          <w:lang w:val="uk-UA"/>
        </w:rPr>
        <w:t>Доведено</w:t>
      </w:r>
      <w:r w:rsidR="00F913E2">
        <w:rPr>
          <w:sz w:val="28"/>
          <w:szCs w:val="28"/>
          <w:shd w:val="clear" w:color="auto" w:fill="FFFFFF"/>
          <w:lang w:val="uk-UA"/>
        </w:rPr>
        <w:t xml:space="preserve"> необхідно диференціювати кримінально-правовий вплив за вчинення досліджуваного суспільно небезпечного діяння в залежності від суб’єкта, що аргументовано тим, що службова особа, яка має доступ до автоматизованої системи документообігу суду має нести більш серйозну кримінальну відповідальність, оскільки вона зобов’язана реалізовувати покладений на неї </w:t>
      </w:r>
      <w:r w:rsidR="00F913E2" w:rsidRPr="002C488B">
        <w:rPr>
          <w:sz w:val="28"/>
          <w:szCs w:val="28"/>
          <w:shd w:val="clear" w:color="auto" w:fill="FFFFFF"/>
          <w:lang w:val="uk-UA"/>
        </w:rPr>
        <w:t>обов’язок, який полягає у підтриманні та сприянні нормальному функціонуванню автоматизованої системи документообігу суду</w:t>
      </w:r>
      <w:r w:rsidR="00F913E2">
        <w:rPr>
          <w:sz w:val="28"/>
          <w:szCs w:val="28"/>
          <w:shd w:val="clear" w:color="auto" w:fill="FFFFFF"/>
          <w:lang w:val="uk-UA"/>
        </w:rPr>
        <w:t>. Саме тому, враховуючи те, що така особа підриває авторитет органів судової влади, має схильність користуватись службовим становищем, усвідомлюючи та бажаючи настання негативних наслідків, вона є більш суспільно небезпечною, а тому потребує більш жорсткого покарання. Автором запропонована нова редакція ст. 376-1 КК України.</w:t>
      </w:r>
    </w:p>
    <w:p w:rsidR="00F913E2" w:rsidRPr="00A85686" w:rsidRDefault="00A85686" w:rsidP="00F913E2">
      <w:pPr>
        <w:spacing w:line="360" w:lineRule="auto"/>
        <w:ind w:firstLine="426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Ключові слова: </w:t>
      </w:r>
      <w:r w:rsidRPr="00A85686">
        <w:rPr>
          <w:rStyle w:val="xfmc2"/>
          <w:i/>
          <w:sz w:val="28"/>
          <w:szCs w:val="28"/>
          <w:lang w:val="uk-UA"/>
        </w:rPr>
        <w:t>незаконне втручання</w:t>
      </w:r>
      <w:r>
        <w:rPr>
          <w:rStyle w:val="xfmc2"/>
          <w:i/>
          <w:sz w:val="28"/>
          <w:szCs w:val="28"/>
          <w:lang w:val="uk-UA"/>
        </w:rPr>
        <w:t>,</w:t>
      </w:r>
      <w:r w:rsidRPr="00A85686">
        <w:rPr>
          <w:rStyle w:val="xfmc2"/>
          <w:i/>
          <w:sz w:val="28"/>
          <w:szCs w:val="28"/>
          <w:lang w:val="uk-UA"/>
        </w:rPr>
        <w:t xml:space="preserve"> автоматизован</w:t>
      </w:r>
      <w:r>
        <w:rPr>
          <w:rStyle w:val="xfmc2"/>
          <w:i/>
          <w:sz w:val="28"/>
          <w:szCs w:val="28"/>
          <w:lang w:val="uk-UA"/>
        </w:rPr>
        <w:t>а</w:t>
      </w:r>
      <w:r w:rsidRPr="00A85686">
        <w:rPr>
          <w:rStyle w:val="xfmc2"/>
          <w:i/>
          <w:sz w:val="28"/>
          <w:szCs w:val="28"/>
          <w:lang w:val="uk-UA"/>
        </w:rPr>
        <w:t xml:space="preserve"> систем</w:t>
      </w:r>
      <w:r>
        <w:rPr>
          <w:rStyle w:val="xfmc2"/>
          <w:i/>
          <w:sz w:val="28"/>
          <w:szCs w:val="28"/>
          <w:lang w:val="uk-UA"/>
        </w:rPr>
        <w:t xml:space="preserve">а </w:t>
      </w:r>
      <w:r w:rsidRPr="00A85686">
        <w:rPr>
          <w:rStyle w:val="xfmc2"/>
          <w:i/>
          <w:sz w:val="28"/>
          <w:szCs w:val="28"/>
          <w:lang w:val="uk-UA"/>
        </w:rPr>
        <w:t>документообігу суду, кримінальна відповідальність, об’єктивні ознаки, суб’єктивні ознаки, пеналізація, кримінальне правопорушення, кримінальне законодавство, правосуддя.</w:t>
      </w:r>
    </w:p>
    <w:p w:rsidR="00F913E2" w:rsidRPr="0031575B" w:rsidRDefault="00F913E2" w:rsidP="00F913E2">
      <w:pPr>
        <w:spacing w:line="360" w:lineRule="auto"/>
        <w:jc w:val="center"/>
        <w:rPr>
          <w:b/>
          <w:noProof/>
          <w:sz w:val="28"/>
          <w:szCs w:val="28"/>
          <w:lang w:val="uk-UA"/>
        </w:rPr>
      </w:pPr>
    </w:p>
    <w:p w:rsidR="00F913E2" w:rsidRDefault="00F913E2" w:rsidP="00F913E2">
      <w:pPr>
        <w:spacing w:line="360" w:lineRule="auto"/>
        <w:rPr>
          <w:sz w:val="28"/>
          <w:lang w:val="uk-UA"/>
        </w:rPr>
      </w:pPr>
    </w:p>
    <w:p w:rsidR="00F913E2" w:rsidRDefault="00F913E2" w:rsidP="00F913E2">
      <w:pPr>
        <w:spacing w:line="360" w:lineRule="auto"/>
        <w:ind w:firstLine="709"/>
        <w:jc w:val="both"/>
        <w:rPr>
          <w:sz w:val="28"/>
          <w:lang w:val="uk-UA"/>
        </w:rPr>
      </w:pPr>
    </w:p>
    <w:p w:rsidR="00F913E2" w:rsidRDefault="00F913E2" w:rsidP="00F913E2">
      <w:pPr>
        <w:spacing w:line="360" w:lineRule="auto"/>
        <w:ind w:firstLine="709"/>
        <w:jc w:val="both"/>
        <w:rPr>
          <w:sz w:val="28"/>
          <w:lang w:val="uk-UA"/>
        </w:rPr>
      </w:pPr>
    </w:p>
    <w:p w:rsidR="00F913E2" w:rsidRDefault="00F913E2" w:rsidP="00F913E2">
      <w:pPr>
        <w:jc w:val="center"/>
        <w:rPr>
          <w:b/>
          <w:sz w:val="28"/>
          <w:szCs w:val="28"/>
          <w:lang w:val="uk-UA"/>
        </w:rPr>
      </w:pPr>
    </w:p>
    <w:p w:rsidR="008C2022" w:rsidRPr="00F913E2" w:rsidRDefault="008C2022">
      <w:pPr>
        <w:rPr>
          <w:sz w:val="28"/>
        </w:rPr>
      </w:pPr>
    </w:p>
    <w:sectPr w:rsidR="008C2022" w:rsidRPr="00F913E2" w:rsidSect="00E33D7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027CD"/>
    <w:rsid w:val="00027DC1"/>
    <w:rsid w:val="001027CD"/>
    <w:rsid w:val="003910B7"/>
    <w:rsid w:val="006D5190"/>
    <w:rsid w:val="008C2022"/>
    <w:rsid w:val="00A85686"/>
    <w:rsid w:val="00D8333D"/>
    <w:rsid w:val="00E33D7B"/>
    <w:rsid w:val="00F9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274F5"/>
  <w15:docId w15:val="{1F4BA603-F09D-45E0-9ACC-DF789953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fmc2">
    <w:name w:val="xfmc2"/>
    <w:basedOn w:val="a0"/>
    <w:rsid w:val="00F913E2"/>
  </w:style>
  <w:style w:type="paragraph" w:customStyle="1" w:styleId="rvps2">
    <w:name w:val="rvps2"/>
    <w:basedOn w:val="a"/>
    <w:rsid w:val="00F913E2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4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home-nout</dc:creator>
  <cp:keywords/>
  <dc:description/>
  <cp:lastModifiedBy>clinic</cp:lastModifiedBy>
  <cp:revision>5</cp:revision>
  <dcterms:created xsi:type="dcterms:W3CDTF">2021-10-09T20:46:00Z</dcterms:created>
  <dcterms:modified xsi:type="dcterms:W3CDTF">2021-11-02T09:39:00Z</dcterms:modified>
</cp:coreProperties>
</file>